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18" w:rsidRPr="001B0E2E" w:rsidRDefault="00F80418" w:rsidP="00F80418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18" w:rsidRDefault="00F80418" w:rsidP="00F80418">
      <w:pPr>
        <w:jc w:val="center"/>
        <w:rPr>
          <w:b/>
          <w:sz w:val="28"/>
          <w:szCs w:val="28"/>
        </w:rPr>
      </w:pPr>
    </w:p>
    <w:p w:rsidR="00F80418" w:rsidRPr="001B0E2E" w:rsidRDefault="00F80418" w:rsidP="00F80418">
      <w:pPr>
        <w:jc w:val="center"/>
        <w:rPr>
          <w:sz w:val="24"/>
          <w:szCs w:val="24"/>
        </w:rPr>
      </w:pPr>
      <w:r w:rsidRPr="001B0E2E">
        <w:rPr>
          <w:b/>
          <w:sz w:val="28"/>
          <w:szCs w:val="28"/>
        </w:rPr>
        <w:t>АДМИНИСТРАЦИЯ</w:t>
      </w:r>
    </w:p>
    <w:p w:rsidR="00F80418" w:rsidRPr="001B0E2E" w:rsidRDefault="00F80418" w:rsidP="00F80418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F80418" w:rsidRPr="001B0E2E" w:rsidRDefault="00F80418" w:rsidP="00F8041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F80418" w:rsidRPr="001B0E2E" w:rsidRDefault="00F80418" w:rsidP="00F8041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F80418" w:rsidRPr="001F7EE7" w:rsidRDefault="00F80418" w:rsidP="00F80418">
      <w:pPr>
        <w:widowControl w:val="0"/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 w:rsidRPr="001B0E2E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02.12.2020 </w:t>
      </w:r>
      <w:r w:rsidRPr="001B0E2E">
        <w:rPr>
          <w:color w:val="1E1E1E"/>
          <w:sz w:val="28"/>
          <w:szCs w:val="28"/>
        </w:rPr>
        <w:t xml:space="preserve">                                     № </w:t>
      </w:r>
      <w:r>
        <w:rPr>
          <w:color w:val="1E1E1E"/>
          <w:sz w:val="28"/>
          <w:szCs w:val="28"/>
        </w:rPr>
        <w:t>78</w:t>
      </w:r>
      <w:r w:rsidRPr="001B0E2E">
        <w:rPr>
          <w:color w:val="1E1E1E"/>
          <w:sz w:val="28"/>
          <w:szCs w:val="28"/>
        </w:rPr>
        <w:t xml:space="preserve">                             ст. Калининская</w:t>
      </w:r>
      <w:r w:rsidRPr="001B0E2E">
        <w:rPr>
          <w:color w:val="1E1E1E"/>
          <w:sz w:val="28"/>
          <w:szCs w:val="28"/>
        </w:rPr>
        <w:br/>
      </w:r>
      <w:r w:rsidRPr="001B0E2E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3"/>
      </w:tblGrid>
      <w:tr w:rsidR="00F80418" w:rsidRPr="00C86B33" w:rsidTr="001C06A9">
        <w:trPr>
          <w:trHeight w:val="1504"/>
        </w:trPr>
        <w:tc>
          <w:tcPr>
            <w:tcW w:w="5693" w:type="dxa"/>
            <w:shd w:val="clear" w:color="auto" w:fill="auto"/>
          </w:tcPr>
          <w:p w:rsidR="00F80418" w:rsidRPr="00221F80" w:rsidRDefault="00F80418" w:rsidP="001C06A9">
            <w:pPr>
              <w:rPr>
                <w:bCs/>
                <w:color w:val="000000"/>
                <w:sz w:val="28"/>
                <w:szCs w:val="28"/>
              </w:rPr>
            </w:pPr>
            <w:r w:rsidRPr="00221F80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утверждении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плана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мероприятий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21F80">
              <w:rPr>
                <w:bCs/>
                <w:color w:val="000000"/>
                <w:sz w:val="28"/>
                <w:szCs w:val="28"/>
              </w:rPr>
              <w:t>по</w:t>
            </w:r>
            <w:r>
              <w:rPr>
                <w:bCs/>
                <w:color w:val="000000"/>
                <w:sz w:val="28"/>
                <w:szCs w:val="28"/>
              </w:rPr>
              <w:t xml:space="preserve"> улучшению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наркоситуации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21F80">
              <w:rPr>
                <w:bCs/>
                <w:color w:val="000000"/>
                <w:sz w:val="28"/>
                <w:szCs w:val="28"/>
              </w:rPr>
              <w:t>территории</w:t>
            </w:r>
          </w:p>
          <w:p w:rsidR="00F80418" w:rsidRPr="00221F80" w:rsidRDefault="00F80418" w:rsidP="001C06A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Калининского сельского поселения на </w:t>
            </w:r>
            <w:r w:rsidRPr="00221F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2020-2021 годы</w:t>
            </w:r>
          </w:p>
          <w:p w:rsidR="00F80418" w:rsidRPr="00C86B33" w:rsidRDefault="00F80418" w:rsidP="001C0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80418" w:rsidRDefault="00F80418" w:rsidP="00F804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418" w:rsidRPr="006F17A8" w:rsidRDefault="0080186A" w:rsidP="0080186A">
      <w:pPr>
        <w:jc w:val="both"/>
        <w:rPr>
          <w:sz w:val="28"/>
          <w:szCs w:val="28"/>
        </w:rPr>
      </w:pPr>
      <w:r>
        <w:t xml:space="preserve"> </w:t>
      </w:r>
      <w:r w:rsidR="00F80418">
        <w:rPr>
          <w:bCs/>
          <w:color w:val="000000"/>
          <w:sz w:val="28"/>
          <w:szCs w:val="28"/>
        </w:rPr>
        <w:t xml:space="preserve">В целях усиления мер борьбы с </w:t>
      </w:r>
      <w:proofErr w:type="spellStart"/>
      <w:r w:rsidR="00F80418">
        <w:rPr>
          <w:bCs/>
          <w:color w:val="000000"/>
          <w:sz w:val="28"/>
          <w:szCs w:val="28"/>
        </w:rPr>
        <w:t>наркоситуацией</w:t>
      </w:r>
      <w:proofErr w:type="spellEnd"/>
      <w:r w:rsidR="00F80418">
        <w:rPr>
          <w:bCs/>
          <w:color w:val="000000"/>
          <w:sz w:val="28"/>
          <w:szCs w:val="28"/>
        </w:rPr>
        <w:t xml:space="preserve"> на территории Калининского сельского поселения, </w:t>
      </w:r>
      <w:r w:rsidR="00F80418" w:rsidRPr="006F17A8">
        <w:rPr>
          <w:bCs/>
          <w:color w:val="000000"/>
          <w:sz w:val="28"/>
          <w:szCs w:val="28"/>
        </w:rPr>
        <w:t>во исполнение</w:t>
      </w:r>
      <w:r w:rsidR="00F80418">
        <w:rPr>
          <w:bCs/>
          <w:color w:val="000000"/>
          <w:sz w:val="28"/>
          <w:szCs w:val="28"/>
        </w:rPr>
        <w:t xml:space="preserve"> </w:t>
      </w:r>
      <w:r w:rsidR="00F80418">
        <w:rPr>
          <w:sz w:val="28"/>
          <w:szCs w:val="28"/>
        </w:rPr>
        <w:t xml:space="preserve">пункта 1.3. </w:t>
      </w:r>
      <w:r w:rsidR="00F80418" w:rsidRPr="00F56BB0">
        <w:rPr>
          <w:sz w:val="28"/>
          <w:szCs w:val="28"/>
        </w:rPr>
        <w:t xml:space="preserve">протокола заседания </w:t>
      </w:r>
      <w:r w:rsidR="00F80418">
        <w:rPr>
          <w:sz w:val="28"/>
          <w:szCs w:val="28"/>
        </w:rPr>
        <w:t xml:space="preserve">антинаркотической комиссии Ростовской области от 22.09.2020 № 3 </w:t>
      </w:r>
      <w:r w:rsidR="00F80418" w:rsidRPr="006F17A8">
        <w:rPr>
          <w:sz w:val="28"/>
          <w:szCs w:val="28"/>
        </w:rPr>
        <w:t xml:space="preserve">Администрация </w:t>
      </w:r>
      <w:r w:rsidR="00F80418">
        <w:rPr>
          <w:sz w:val="28"/>
          <w:szCs w:val="28"/>
        </w:rPr>
        <w:t>Калининского сельского поселения</w:t>
      </w:r>
    </w:p>
    <w:p w:rsidR="00F80418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Pr="00582561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Pr="00EF0B57" w:rsidRDefault="00F80418" w:rsidP="00F8041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F0B57">
        <w:rPr>
          <w:sz w:val="28"/>
          <w:szCs w:val="28"/>
        </w:rPr>
        <w:t>ПОСТАНОВЛЯЕТ:</w:t>
      </w:r>
    </w:p>
    <w:p w:rsidR="00F80418" w:rsidRPr="00582561" w:rsidRDefault="00F80418" w:rsidP="00F80418">
      <w:pPr>
        <w:widowControl w:val="0"/>
        <w:autoSpaceDE w:val="0"/>
        <w:autoSpaceDN w:val="0"/>
        <w:adjustRightInd w:val="0"/>
        <w:ind w:firstLine="708"/>
        <w:jc w:val="center"/>
      </w:pPr>
    </w:p>
    <w:p w:rsidR="00F80418" w:rsidRPr="00582561" w:rsidRDefault="00F80418" w:rsidP="00F80418">
      <w:pPr>
        <w:pStyle w:val="a3"/>
        <w:ind w:left="0"/>
        <w:jc w:val="both"/>
        <w:rPr>
          <w:sz w:val="28"/>
          <w:szCs w:val="28"/>
        </w:rPr>
      </w:pPr>
      <w:r w:rsidRPr="000F0CC7">
        <w:rPr>
          <w:sz w:val="28"/>
          <w:szCs w:val="28"/>
        </w:rPr>
        <w:tab/>
      </w:r>
      <w:r w:rsidRPr="00582561">
        <w:rPr>
          <w:sz w:val="28"/>
          <w:szCs w:val="28"/>
        </w:rPr>
        <w:t>1. Утвердить</w:t>
      </w:r>
      <w:r>
        <w:rPr>
          <w:bCs/>
          <w:color w:val="000000"/>
          <w:sz w:val="28"/>
          <w:szCs w:val="28"/>
        </w:rPr>
        <w:t xml:space="preserve"> план</w:t>
      </w:r>
      <w:r w:rsidRPr="00582561">
        <w:rPr>
          <w:bCs/>
          <w:color w:val="000000"/>
          <w:sz w:val="28"/>
          <w:szCs w:val="28"/>
        </w:rPr>
        <w:t xml:space="preserve"> мероприятий по </w:t>
      </w:r>
      <w:r>
        <w:rPr>
          <w:bCs/>
          <w:color w:val="000000"/>
          <w:sz w:val="28"/>
          <w:szCs w:val="28"/>
        </w:rPr>
        <w:t xml:space="preserve">улучшению </w:t>
      </w:r>
      <w:proofErr w:type="spellStart"/>
      <w:r>
        <w:rPr>
          <w:bCs/>
          <w:color w:val="000000"/>
          <w:sz w:val="28"/>
          <w:szCs w:val="28"/>
        </w:rPr>
        <w:t>наркоситуации</w:t>
      </w:r>
      <w:proofErr w:type="spellEnd"/>
      <w:r>
        <w:rPr>
          <w:bCs/>
          <w:color w:val="000000"/>
          <w:sz w:val="28"/>
          <w:szCs w:val="28"/>
        </w:rPr>
        <w:t xml:space="preserve"> на территории Калининского сельского поселения на </w:t>
      </w:r>
      <w:r w:rsidRPr="00221F80">
        <w:rPr>
          <w:bCs/>
          <w:color w:val="000000"/>
          <w:sz w:val="28"/>
          <w:szCs w:val="28"/>
        </w:rPr>
        <w:t>2020-2021</w:t>
      </w:r>
      <w:r>
        <w:rPr>
          <w:bCs/>
          <w:color w:val="000000"/>
          <w:sz w:val="28"/>
          <w:szCs w:val="28"/>
        </w:rPr>
        <w:t xml:space="preserve"> годы, </w:t>
      </w:r>
      <w:r w:rsidRPr="00582561">
        <w:rPr>
          <w:bCs/>
          <w:color w:val="000000"/>
          <w:sz w:val="28"/>
          <w:szCs w:val="28"/>
        </w:rPr>
        <w:t>согласно приложению.</w:t>
      </w:r>
    </w:p>
    <w:p w:rsidR="00F80418" w:rsidRPr="006C629C" w:rsidRDefault="00F80418" w:rsidP="00F8041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2561">
        <w:rPr>
          <w:sz w:val="28"/>
          <w:szCs w:val="28"/>
        </w:rPr>
        <w:tab/>
        <w:t>2. </w:t>
      </w:r>
      <w:proofErr w:type="gramStart"/>
      <w:r w:rsidRPr="00582561">
        <w:rPr>
          <w:color w:val="000000"/>
          <w:sz w:val="28"/>
          <w:szCs w:val="28"/>
        </w:rPr>
        <w:t>Контроль за</w:t>
      </w:r>
      <w:proofErr w:type="gramEnd"/>
      <w:r w:rsidRPr="0058256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80418" w:rsidRDefault="00F80418" w:rsidP="00F804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80418" w:rsidRDefault="00F80418" w:rsidP="00F804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80418" w:rsidRPr="00EB450F" w:rsidRDefault="00F80418" w:rsidP="00F804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</w:p>
    <w:p w:rsidR="00F80418" w:rsidRDefault="00F80418" w:rsidP="00F80418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95487" w:rsidRDefault="00595487"/>
    <w:p w:rsidR="00F80418" w:rsidRDefault="00F80418"/>
    <w:p w:rsidR="00F80418" w:rsidRDefault="00F80418"/>
    <w:p w:rsidR="00F80418" w:rsidRDefault="00F80418"/>
    <w:p w:rsidR="00F80418" w:rsidRDefault="00F80418"/>
    <w:p w:rsidR="0080186A" w:rsidRDefault="0080186A">
      <w:bookmarkStart w:id="0" w:name="_GoBack"/>
      <w:bookmarkEnd w:id="0"/>
    </w:p>
    <w:p w:rsidR="00F80418" w:rsidRDefault="00F80418"/>
    <w:p w:rsidR="00F80418" w:rsidRPr="009B328A" w:rsidRDefault="00F80418" w:rsidP="00F8041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328A">
        <w:rPr>
          <w:rFonts w:ascii="Times New Roman" w:hAnsi="Times New Roman"/>
          <w:sz w:val="28"/>
          <w:szCs w:val="28"/>
        </w:rPr>
        <w:lastRenderedPageBreak/>
        <w:t>План</w:t>
      </w:r>
    </w:p>
    <w:p w:rsidR="00F80418" w:rsidRDefault="00F80418" w:rsidP="00F80418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2561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мероприятий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улучшению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="007A345A">
        <w:rPr>
          <w:rFonts w:ascii="Times New Roman" w:hAnsi="Times New Roman"/>
          <w:bCs/>
          <w:color w:val="000000"/>
          <w:sz w:val="28"/>
          <w:szCs w:val="28"/>
        </w:rPr>
        <w:t>Калининского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на 2020-2021 годы</w:t>
      </w:r>
    </w:p>
    <w:p w:rsidR="00F80418" w:rsidRPr="009B328A" w:rsidRDefault="00F80418" w:rsidP="00F804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96"/>
        <w:gridCol w:w="3791"/>
        <w:gridCol w:w="1737"/>
      </w:tblGrid>
      <w:tr w:rsidR="00F80418" w:rsidRPr="009B328A" w:rsidTr="001C06A9">
        <w:trPr>
          <w:trHeight w:val="910"/>
        </w:trPr>
        <w:tc>
          <w:tcPr>
            <w:tcW w:w="566" w:type="dxa"/>
            <w:vAlign w:val="bottom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п</w:t>
            </w:r>
            <w:proofErr w:type="gramEnd"/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/п</w:t>
            </w:r>
          </w:p>
        </w:tc>
        <w:tc>
          <w:tcPr>
            <w:tcW w:w="439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488"/>
        </w:trPr>
        <w:tc>
          <w:tcPr>
            <w:tcW w:w="56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791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F80418" w:rsidRPr="009B328A" w:rsidTr="001C06A9">
        <w:trPr>
          <w:trHeight w:val="488"/>
        </w:trPr>
        <w:tc>
          <w:tcPr>
            <w:tcW w:w="566" w:type="dxa"/>
          </w:tcPr>
          <w:p w:rsidR="00F80418" w:rsidRPr="00464EBC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F80418" w:rsidRPr="00464EBC" w:rsidRDefault="00D72853" w:rsidP="001C0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</w:t>
            </w:r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80418"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="00F8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418" w:rsidRPr="00464EBC">
              <w:rPr>
                <w:rFonts w:ascii="Times New Roman" w:hAnsi="Times New Roman"/>
                <w:sz w:val="28"/>
                <w:szCs w:val="28"/>
              </w:rPr>
              <w:t xml:space="preserve">(по данным на 01.11.2020), определение проблемных территорий и направлений деятельности по улучшению </w:t>
            </w:r>
            <w:proofErr w:type="spellStart"/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="00F80418"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работу по выявлению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где происходит наибольшее распространение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, категорий жителей которые наиболее активно участвуют в незаконном обороте наркотиков (далее НОН)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 xml:space="preserve">территории, где больше всего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наркопотребителей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токсикоманов;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жителей употребляющих 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наркотики, токсичные вещества,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так же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лекарственные препараты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вызывающие наркотический эффект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каналов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поступления наркотиков (откуда поступают, пути доставки, формы и методы распространения, возможности перекрытия указанных каналов).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2. Оценить динамику: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наркопотребителей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>. по полу и возрасту) по данным наркологической службы и по данным социологического опроса;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4EBC">
              <w:rPr>
                <w:rFonts w:ascii="Times New Roman" w:hAnsi="Times New Roman"/>
                <w:sz w:val="28"/>
                <w:szCs w:val="28"/>
              </w:rPr>
              <w:t>количества зарегистрированных преступлений и административных правонарушений, связанных с наркотиками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возрастной и социальный состав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совершивших их лиц.</w:t>
            </w:r>
            <w:proofErr w:type="gramEnd"/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3. Анализ эффективности в целом по поселени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4EBC">
              <w:rPr>
                <w:rFonts w:ascii="Times New Roman" w:hAnsi="Times New Roman"/>
                <w:sz w:val="28"/>
                <w:szCs w:val="28"/>
              </w:rPr>
              <w:t>принимаемых</w:t>
            </w:r>
            <w:proofErr w:type="gramEnd"/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 направлениям из п. 1 мер (соответствие обстановке, достаточность сил и средств);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 общей профилактике наркомании (участие населения, динамика состоящих на профилактических учетах лиц, их охват профилактической работой и т.д.).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4. Выявление проблемных направлений, территорий, постановка задач.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 xml:space="preserve">5. Разработка мер конкретного профилактического, административного, правового характера воздействия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(в зависимости от характера и масштабов мер воздействия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 xml:space="preserve">процессы, поселения, целевые группы лиц, наиболее активно вовлеченные </w:t>
            </w:r>
            <w:proofErr w:type="gramStart"/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464EBC">
              <w:rPr>
                <w:rFonts w:ascii="Times New Roman" w:hAnsi="Times New Roman"/>
                <w:i/>
                <w:sz w:val="28"/>
                <w:szCs w:val="28"/>
              </w:rPr>
              <w:t xml:space="preserve"> НОН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1" w:type="dxa"/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F96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участием уполномоченного участкового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Pr="009B328A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9B32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80418" w:rsidRPr="00F96EAC" w:rsidRDefault="00F80418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  <w:p w:rsidR="00F80418" w:rsidRPr="00F96EAC" w:rsidRDefault="00F80418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Pr="00F96EAC" w:rsidRDefault="00F80418" w:rsidP="001C06A9">
            <w:pPr>
              <w:pStyle w:val="a4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w w:val="99"/>
                <w:sz w:val="28"/>
                <w:szCs w:val="28"/>
              </w:rPr>
              <w:t>ноябрь-декабрь 2020 г.</w:t>
            </w:r>
          </w:p>
        </w:tc>
      </w:tr>
      <w:tr w:rsidR="00F80418" w:rsidRPr="009B328A" w:rsidTr="001C06A9">
        <w:trPr>
          <w:trHeight w:val="214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F80418" w:rsidRPr="00A919A7" w:rsidRDefault="00F80418" w:rsidP="007A34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работы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 делам несове</w:t>
            </w:r>
            <w:r w:rsidR="007A345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ршеннолетних   и защите их прав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при администрации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 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 xml:space="preserve"> с лицами, ведущими асоциальный образ жизни:</w:t>
            </w:r>
          </w:p>
          <w:p w:rsidR="00F80418" w:rsidRPr="00A919A7" w:rsidRDefault="00F80418" w:rsidP="001C06A9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увеличение количества лиц, рассматриваемых на заседаниях комиссии;</w:t>
            </w:r>
          </w:p>
          <w:p w:rsidR="00F80418" w:rsidRPr="00A919A7" w:rsidRDefault="00F80418" w:rsidP="001C06A9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принятие конкретных решений в отношении граждан, рассмотренных на заседаниях;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>-организация контроля над исполнением принятых решений</w:t>
            </w:r>
          </w:p>
        </w:tc>
        <w:tc>
          <w:tcPr>
            <w:tcW w:w="3791" w:type="dxa"/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Калининского сельского поселения</w:t>
            </w:r>
            <w:r w:rsidR="00F8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214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</w:tcPr>
          <w:p w:rsidR="00F80418" w:rsidRPr="00A919A7" w:rsidRDefault="00F80418" w:rsidP="001C06A9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 xml:space="preserve">Участие в </w:t>
            </w:r>
            <w:hyperlink r:id="rId6" w:history="1">
              <w:r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м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ежведомственных рейд</w:t>
              </w:r>
              <w:r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ах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 xml:space="preserve"> по соблюдению несовершеннолетними и их родителями Областного закона </w:t>
              </w:r>
            </w:hyperlink>
            <w:r w:rsidRPr="001B51C6"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>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      </w:r>
          </w:p>
        </w:tc>
        <w:tc>
          <w:tcPr>
            <w:tcW w:w="3791" w:type="dxa"/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8041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80418">
              <w:rPr>
                <w:rFonts w:ascii="Times New Roman" w:hAnsi="Times New Roman"/>
                <w:sz w:val="28"/>
                <w:szCs w:val="28"/>
              </w:rPr>
              <w:t xml:space="preserve"> участием уполномоченного участкового </w:t>
            </w:r>
            <w:r w:rsidR="00F80418" w:rsidRPr="009B328A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="00F80418" w:rsidRPr="009B328A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9B32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80418" w:rsidRPr="00A919A7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324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</w:tcPr>
          <w:p w:rsidR="00F80418" w:rsidRPr="002A23F3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23F3">
              <w:rPr>
                <w:rFonts w:ascii="Times New Roman" w:hAnsi="Times New Roman"/>
                <w:sz w:val="28"/>
                <w:szCs w:val="28"/>
              </w:rPr>
              <w:t xml:space="preserve">Разъяснения норм действующего законодательства  несовершеннолетним и молодежи, направленные  на  недопущение роста преступлений в состоянии  алкогольного, наркотического опьянений на территории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A2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защите их прав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 г.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96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6" w:type="dxa"/>
          </w:tcPr>
          <w:p w:rsidR="00F80418" w:rsidRPr="000C75EE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совместных рейдовых мероприятиях</w:t>
            </w:r>
            <w:r w:rsidR="00F80418" w:rsidRPr="00A9441F">
              <w:rPr>
                <w:rFonts w:ascii="Times New Roman" w:hAnsi="Times New Roman"/>
                <w:sz w:val="28"/>
                <w:szCs w:val="28"/>
              </w:rPr>
              <w:t xml:space="preserve"> органов системы профилактики безнадзорности и правонарушений несовершеннолетних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F80418" w:rsidRPr="00A9441F">
              <w:rPr>
                <w:rFonts w:ascii="Times New Roman" w:hAnsi="Times New Roman"/>
                <w:sz w:val="28"/>
                <w:szCs w:val="28"/>
              </w:rPr>
              <w:t>,</w:t>
            </w:r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  совместно с ОП №5 МУ МВД России «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» по предупреждению правонарушений в сфере оптово-розничной  торговли  алкогольной продукцией, фактов реализации  спиртосодержащей продукции, курительных смесей, солей, 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спайсов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 и иных товаров содержащих сжиженный углеводородный газ  несовершеннолетним</w:t>
            </w:r>
          </w:p>
        </w:tc>
        <w:tc>
          <w:tcPr>
            <w:tcW w:w="3791" w:type="dxa"/>
          </w:tcPr>
          <w:p w:rsidR="00F80418" w:rsidRPr="000C75EE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="00334E3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334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418"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96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6" w:type="dxa"/>
          </w:tcPr>
          <w:p w:rsidR="00F80418" w:rsidRPr="001060D6" w:rsidRDefault="00F80418" w:rsidP="001C06A9">
            <w:pPr>
              <w:rPr>
                <w:sz w:val="28"/>
                <w:szCs w:val="28"/>
              </w:rPr>
            </w:pPr>
            <w:r w:rsidRPr="001060D6">
              <w:rPr>
                <w:sz w:val="28"/>
                <w:szCs w:val="28"/>
              </w:rPr>
              <w:t xml:space="preserve">Проведение на территории </w:t>
            </w:r>
            <w:r w:rsidR="007A345A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1060D6">
              <w:rPr>
                <w:sz w:val="28"/>
                <w:szCs w:val="28"/>
              </w:rPr>
              <w:t xml:space="preserve">  антинаркотической профилактической акции «За здоровье и безопасность наших детей»;</w:t>
            </w:r>
          </w:p>
          <w:p w:rsidR="00F80418" w:rsidRPr="009B328A" w:rsidRDefault="00F80418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Pr="001060D6">
              <w:rPr>
                <w:sz w:val="28"/>
                <w:szCs w:val="28"/>
              </w:rPr>
              <w:t xml:space="preserve">онкурса по профилактике </w:t>
            </w:r>
            <w:proofErr w:type="spellStart"/>
            <w:r w:rsidRPr="001060D6">
              <w:rPr>
                <w:sz w:val="28"/>
                <w:szCs w:val="28"/>
              </w:rPr>
              <w:t>табакокурения</w:t>
            </w:r>
            <w:proofErr w:type="spellEnd"/>
            <w:r w:rsidRPr="001060D6">
              <w:rPr>
                <w:sz w:val="28"/>
                <w:szCs w:val="28"/>
              </w:rPr>
              <w:t>, алкоголизма и наркомании на лучшую эмблему, слоган антинаркотической  направленности «Здоровье – это жизнь»</w:t>
            </w:r>
            <w:r>
              <w:rPr>
                <w:sz w:val="28"/>
                <w:szCs w:val="28"/>
              </w:rPr>
              <w:t xml:space="preserve"> в онлайн режиме</w:t>
            </w:r>
          </w:p>
        </w:tc>
        <w:tc>
          <w:tcPr>
            <w:tcW w:w="3791" w:type="dxa"/>
          </w:tcPr>
          <w:p w:rsidR="00F80418" w:rsidRPr="009B328A" w:rsidRDefault="00334E30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F80418">
              <w:rPr>
                <w:rFonts w:ascii="Times New Roman" w:hAnsi="Times New Roman"/>
                <w:sz w:val="28"/>
                <w:szCs w:val="28"/>
              </w:rPr>
              <w:t>ЦР</w:t>
            </w:r>
            <w:r>
              <w:rPr>
                <w:rFonts w:ascii="Times New Roman" w:hAnsi="Times New Roman"/>
                <w:sz w:val="28"/>
                <w:szCs w:val="28"/>
              </w:rPr>
              <w:t>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4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0418">
              <w:rPr>
                <w:rFonts w:ascii="Times New Roman" w:hAnsi="Times New Roman"/>
                <w:sz w:val="28"/>
                <w:szCs w:val="28"/>
              </w:rPr>
              <w:t>ЦДК» (</w:t>
            </w:r>
            <w:proofErr w:type="spellStart"/>
            <w:r w:rsidR="007A345A">
              <w:rPr>
                <w:rFonts w:ascii="Times New Roman" w:hAnsi="Times New Roman"/>
                <w:sz w:val="28"/>
                <w:szCs w:val="28"/>
              </w:rPr>
              <w:t>Мокану</w:t>
            </w:r>
            <w:proofErr w:type="spellEnd"/>
            <w:r w:rsidR="007A345A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  <w:r w:rsidR="00F804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13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6" w:type="dxa"/>
          </w:tcPr>
          <w:p w:rsidR="00F80418" w:rsidRPr="003C50D7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50D7">
              <w:rPr>
                <w:rFonts w:ascii="Times New Roman" w:hAnsi="Times New Roman"/>
                <w:sz w:val="28"/>
                <w:szCs w:val="28"/>
              </w:rPr>
              <w:t xml:space="preserve">Организация родительских собраний по вопросам профилактики </w:t>
            </w:r>
            <w:proofErr w:type="spellStart"/>
            <w:r w:rsidRPr="003C50D7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3C50D7">
              <w:rPr>
                <w:rFonts w:ascii="Times New Roman" w:hAnsi="Times New Roman"/>
                <w:sz w:val="28"/>
                <w:szCs w:val="28"/>
              </w:rPr>
              <w:t>, алкоголизма и наркомании</w:t>
            </w:r>
            <w:r>
              <w:rPr>
                <w:rFonts w:ascii="Times New Roman" w:hAnsi="Times New Roman"/>
                <w:sz w:val="28"/>
                <w:szCs w:val="28"/>
              </w:rPr>
              <w:t>, с проведением акции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 xml:space="preserve"> «Выбо</w:t>
            </w:r>
            <w:r>
              <w:rPr>
                <w:rFonts w:ascii="Times New Roman" w:hAnsi="Times New Roman"/>
                <w:sz w:val="28"/>
                <w:szCs w:val="28"/>
              </w:rPr>
              <w:t>р ребёнка во многом зависит от В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>ас»</w:t>
            </w:r>
          </w:p>
        </w:tc>
        <w:tc>
          <w:tcPr>
            <w:tcW w:w="3791" w:type="dxa"/>
          </w:tcPr>
          <w:p w:rsidR="007A345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 w:rsidR="007A345A"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 w:rsidR="007A3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(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Капканов Н.Н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80418" w:rsidRPr="008D766F" w:rsidRDefault="007A345A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F804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0418" w:rsidRPr="00181F10" w:rsidRDefault="00F80418" w:rsidP="001C06A9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Pr="00F97017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13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Выявление и патронаж семей,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отрицательное влияние на детей</w:t>
            </w:r>
          </w:p>
        </w:tc>
        <w:tc>
          <w:tcPr>
            <w:tcW w:w="3791" w:type="dxa"/>
          </w:tcPr>
          <w:p w:rsidR="007A345A" w:rsidRDefault="007A345A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  <w:proofErr w:type="gramStart"/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остоянно 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/>
                <w:sz w:val="28"/>
                <w:szCs w:val="28"/>
              </w:rPr>
              <w:t>1 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E13803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систематической отработки жилого сектора с целью выявления притонов для потребления наркотических веществ и мест </w:t>
            </w:r>
            <w:proofErr w:type="gramStart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произрастания</w:t>
            </w:r>
            <w:proofErr w:type="gramEnd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дикорастущих </w:t>
            </w:r>
            <w:proofErr w:type="spellStart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растений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ED64DD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казачье общество</w:t>
            </w:r>
            <w:r w:rsidRPr="00ED64DD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Pr="00ED64DD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ED64D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DC10F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сходов граждан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A34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для проведения работы по профилактике наркомании, алкоголизма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казачье общество поселения</w:t>
            </w:r>
          </w:p>
          <w:p w:rsidR="00F80418" w:rsidRPr="00ED64DD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развитие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волонтерского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участие волонтеров в профилактике распространения наркомании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поселения:</w:t>
            </w:r>
          </w:p>
          <w:p w:rsidR="00F80418" w:rsidRPr="00C90489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1.Создать комиссию по вопросам развития добровольчества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90489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C90489">
              <w:rPr>
                <w:rFonts w:ascii="Times New Roman" w:hAnsi="Times New Roman"/>
                <w:sz w:val="28"/>
                <w:szCs w:val="28"/>
              </w:rPr>
              <w:t xml:space="preserve">) на территории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C90489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мер поддержки добровольчества (</w:t>
            </w:r>
            <w:proofErr w:type="spellStart"/>
            <w:r w:rsidRPr="00C90489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C90489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C45C7B" w:rsidRDefault="00F80418" w:rsidP="001C06A9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ежеквартальное опубликование в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Придонье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на информационном портале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ИнтерЦимла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на официальном сайте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информации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об участии волонтеров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по различным направлениям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7A345A" w:rsidRDefault="007A345A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7A345A" w:rsidRPr="008D766F" w:rsidRDefault="007A345A" w:rsidP="007A345A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9B328A" w:rsidRDefault="00334E30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МБУКЦРКС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F80418">
              <w:rPr>
                <w:sz w:val="28"/>
                <w:szCs w:val="28"/>
              </w:rPr>
              <w:t>«</w:t>
            </w:r>
            <w:proofErr w:type="gramEnd"/>
            <w:r w:rsidR="00F80418">
              <w:rPr>
                <w:sz w:val="28"/>
                <w:szCs w:val="28"/>
              </w:rPr>
              <w:t>ЦДК»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C12AA3" w:rsidRDefault="00F80418" w:rsidP="001C06A9">
            <w:pPr>
              <w:rPr>
                <w:sz w:val="28"/>
                <w:szCs w:val="28"/>
              </w:rPr>
            </w:pPr>
            <w:r w:rsidRPr="00DF5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Обновление стендов, уголков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учреждениях, учреждениях культуры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092B3F">
              <w:rPr>
                <w:rFonts w:ascii="Times New Roman" w:hAnsi="Times New Roman"/>
                <w:sz w:val="28"/>
                <w:szCs w:val="28"/>
              </w:rPr>
              <w:t xml:space="preserve">агитационными и информационными материалами </w:t>
            </w:r>
          </w:p>
          <w:p w:rsidR="00F80418" w:rsidRPr="00092B3F" w:rsidRDefault="00F80418" w:rsidP="001C06A9">
            <w:pPr>
              <w:pStyle w:val="a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с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казанием телефонов служб поддержки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0" w:rsidRDefault="00334E30" w:rsidP="00334E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334E30" w:rsidRPr="008D766F" w:rsidRDefault="00334E30" w:rsidP="00334E30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046FE0" w:rsidRDefault="00334E30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МБУКЦРКС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418" w:rsidRPr="00046FE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0418" w:rsidRPr="00046FE0">
              <w:rPr>
                <w:rFonts w:ascii="Times New Roman" w:hAnsi="Times New Roman"/>
                <w:sz w:val="28"/>
                <w:szCs w:val="28"/>
              </w:rPr>
              <w:t>ЦДК»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DF54AB" w:rsidRDefault="00F80418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4E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92B3F" w:rsidRDefault="00F80418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антинаркотических мероприятий среди молодежи в муниципальных бюджетных подведомственных учреждениях культуры</w:t>
            </w:r>
            <w:r w:rsidR="00D102C1">
              <w:rPr>
                <w:rFonts w:ascii="Times New Roman" w:hAnsi="Times New Roman"/>
                <w:sz w:val="28"/>
                <w:szCs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16F42" w:rsidRDefault="00F80418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ЦР КСП «ЦДК», Администрации </w:t>
            </w:r>
            <w:r w:rsidR="007A345A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9D1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« Сообщи, где торгуют смертью!»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год 2020- 2021 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9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Организация раннего выявления незаконного потребления наркотических средств и психотропных препаратов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1" w:rsidRDefault="00D102C1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D102C1" w:rsidRPr="008D766F" w:rsidRDefault="00D102C1" w:rsidP="00D102C1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046FE0" w:rsidRDefault="00F80418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8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Организация трудоустройства подростков</w:t>
            </w: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>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неблагополучных семей по направлению «Организация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лет в свободное от учебы время»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1" w:rsidRDefault="00D102C1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МБУКЦРКС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02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D102C1">
              <w:rPr>
                <w:rFonts w:ascii="Times New Roman" w:hAnsi="Times New Roman"/>
                <w:sz w:val="28"/>
                <w:szCs w:val="28"/>
              </w:rPr>
              <w:t xml:space="preserve">ЦДК»,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D102C1">
              <w:rPr>
                <w:rFonts w:ascii="Times New Roman" w:hAnsi="Times New Roman"/>
                <w:sz w:val="28"/>
                <w:szCs w:val="28"/>
              </w:rPr>
              <w:t xml:space="preserve"> Калининского сельского поселения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;</w:t>
            </w:r>
          </w:p>
          <w:p w:rsidR="00F80418" w:rsidRPr="005E3539" w:rsidRDefault="00F80418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D102C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 xml:space="preserve">ГКУ РО «Центр занятости населения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Цимлянского района»</w:t>
            </w:r>
          </w:p>
          <w:p w:rsidR="00F80418" w:rsidRPr="005E3539" w:rsidRDefault="00F80418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E353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8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Распространение памяток, размещение баннеров на территории </w:t>
            </w:r>
            <w:r w:rsidR="007A345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сельского поселения по пропаганде здорового образа жизни.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sectPr w:rsidR="00F80418" w:rsidSect="0080186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39"/>
    <w:rsid w:val="00334E30"/>
    <w:rsid w:val="00541239"/>
    <w:rsid w:val="00595487"/>
    <w:rsid w:val="006869D1"/>
    <w:rsid w:val="007A345A"/>
    <w:rsid w:val="0080186A"/>
    <w:rsid w:val="00D102C1"/>
    <w:rsid w:val="00D72853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418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F80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4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80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418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F80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4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80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br.ru/novosti/mezhvedomstvennyi-reid-po-sobliudeniiu-nesovershennoletnimi-i-ikh-roditeliami-oblastnogo-zakona-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2020-12-03T11:05:00Z</cp:lastPrinted>
  <dcterms:created xsi:type="dcterms:W3CDTF">2020-12-02T13:09:00Z</dcterms:created>
  <dcterms:modified xsi:type="dcterms:W3CDTF">2020-12-03T11:05:00Z</dcterms:modified>
</cp:coreProperties>
</file>