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8E" w:rsidRPr="00A9098E" w:rsidRDefault="00A9098E" w:rsidP="00A9098E">
      <w:pPr>
        <w:ind w:right="-604"/>
        <w:rPr>
          <w:b/>
          <w:bCs/>
          <w:color w:val="000000"/>
          <w:u w:val="single"/>
        </w:rPr>
      </w:pPr>
      <w:bookmarkStart w:id="0" w:name="_GoBack"/>
      <w:bookmarkEnd w:id="0"/>
      <w:r w:rsidRPr="00A9098E">
        <w:rPr>
          <w:noProof/>
        </w:rPr>
        <w:drawing>
          <wp:anchor distT="0" distB="0" distL="114300" distR="114300" simplePos="0" relativeHeight="251659264" behindDoc="0" locked="0" layoutInCell="1" allowOverlap="1" wp14:anchorId="2BA057B4" wp14:editId="415167C9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2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98E">
        <w:rPr>
          <w:rFonts w:ascii="Courier New" w:hAnsi="Courier New"/>
          <w:b/>
          <w:bCs/>
          <w:color w:val="000000"/>
          <w:sz w:val="20"/>
          <w:szCs w:val="20"/>
        </w:rPr>
        <w:t xml:space="preserve">                </w:t>
      </w:r>
      <w:r w:rsidRPr="00A9098E">
        <w:rPr>
          <w:b/>
          <w:bCs/>
          <w:color w:val="000000"/>
        </w:rPr>
        <w:t xml:space="preserve"> </w:t>
      </w:r>
      <w:r w:rsidRPr="00A9098E">
        <w:rPr>
          <w:b/>
          <w:bCs/>
          <w:color w:val="000000"/>
          <w:u w:val="single"/>
        </w:rPr>
        <w:br w:type="textWrapping" w:clear="all"/>
      </w:r>
    </w:p>
    <w:p w:rsidR="00A9098E" w:rsidRPr="00A9098E" w:rsidRDefault="00A9098E" w:rsidP="00A9098E">
      <w:pPr>
        <w:ind w:right="142"/>
        <w:jc w:val="center"/>
        <w:rPr>
          <w:b/>
          <w:sz w:val="28"/>
          <w:szCs w:val="28"/>
        </w:rPr>
      </w:pPr>
    </w:p>
    <w:p w:rsidR="00A9098E" w:rsidRPr="00A9098E" w:rsidRDefault="00A9098E" w:rsidP="00A9098E">
      <w:pPr>
        <w:jc w:val="center"/>
      </w:pPr>
      <w:r w:rsidRPr="00A9098E">
        <w:rPr>
          <w:b/>
          <w:sz w:val="28"/>
          <w:szCs w:val="28"/>
        </w:rPr>
        <w:t>АДМИНИСТРАЦИЯ</w:t>
      </w:r>
    </w:p>
    <w:p w:rsidR="00A9098E" w:rsidRPr="00A9098E" w:rsidRDefault="00A9098E" w:rsidP="00A9098E">
      <w:pPr>
        <w:jc w:val="center"/>
        <w:rPr>
          <w:b/>
          <w:sz w:val="28"/>
          <w:szCs w:val="28"/>
        </w:rPr>
      </w:pPr>
      <w:r w:rsidRPr="00A9098E">
        <w:rPr>
          <w:b/>
          <w:sz w:val="28"/>
          <w:szCs w:val="28"/>
        </w:rPr>
        <w:t>КАЛИНИНСКОГО СЕЛЬСКОГО ПОСЕЛЕНИЯ</w:t>
      </w:r>
    </w:p>
    <w:p w:rsidR="00A9098E" w:rsidRPr="00A9098E" w:rsidRDefault="00A9098E" w:rsidP="00A9098E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A9098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A9098E" w:rsidRPr="00A9098E" w:rsidRDefault="00A9098E" w:rsidP="00A9098E">
      <w:pPr>
        <w:jc w:val="center"/>
        <w:rPr>
          <w:sz w:val="28"/>
          <w:szCs w:val="28"/>
        </w:rPr>
      </w:pPr>
    </w:p>
    <w:p w:rsidR="00A9098E" w:rsidRPr="00A9098E" w:rsidRDefault="00A9098E" w:rsidP="00A9098E">
      <w:pPr>
        <w:jc w:val="center"/>
        <w:rPr>
          <w:b/>
          <w:sz w:val="28"/>
          <w:szCs w:val="28"/>
        </w:rPr>
      </w:pPr>
      <w:r w:rsidRPr="00A9098E">
        <w:rPr>
          <w:b/>
          <w:sz w:val="28"/>
          <w:szCs w:val="28"/>
        </w:rPr>
        <w:t>ПОСТАНОВЛЕНИЕ</w:t>
      </w:r>
    </w:p>
    <w:p w:rsidR="00A9098E" w:rsidRPr="00A9098E" w:rsidRDefault="00A9098E" w:rsidP="00A9098E">
      <w:pPr>
        <w:rPr>
          <w:sz w:val="28"/>
          <w:szCs w:val="28"/>
        </w:rPr>
      </w:pPr>
    </w:p>
    <w:p w:rsidR="00A9098E" w:rsidRPr="00A9098E" w:rsidRDefault="00A9098E" w:rsidP="00A9098E">
      <w:pPr>
        <w:jc w:val="both"/>
        <w:rPr>
          <w:sz w:val="28"/>
          <w:szCs w:val="28"/>
        </w:rPr>
      </w:pPr>
      <w:r>
        <w:rPr>
          <w:sz w:val="28"/>
          <w:szCs w:val="28"/>
        </w:rPr>
        <w:t>21.12</w:t>
      </w:r>
      <w:r w:rsidRPr="00A9098E">
        <w:rPr>
          <w:sz w:val="28"/>
          <w:szCs w:val="28"/>
        </w:rPr>
        <w:t xml:space="preserve">.2021                                            № </w:t>
      </w:r>
      <w:r>
        <w:rPr>
          <w:sz w:val="28"/>
          <w:szCs w:val="28"/>
        </w:rPr>
        <w:t>90</w:t>
      </w:r>
      <w:r w:rsidRPr="00A9098E">
        <w:rPr>
          <w:sz w:val="28"/>
          <w:szCs w:val="28"/>
        </w:rPr>
        <w:t xml:space="preserve">                        ст. Калининская</w:t>
      </w:r>
    </w:p>
    <w:p w:rsidR="003761B0" w:rsidRDefault="003761B0" w:rsidP="00DA1328">
      <w:pPr>
        <w:rPr>
          <w:sz w:val="28"/>
          <w:szCs w:val="28"/>
        </w:rPr>
      </w:pPr>
    </w:p>
    <w:p w:rsidR="0071716B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  <w:r w:rsidR="0071716B">
        <w:rPr>
          <w:sz w:val="28"/>
          <w:szCs w:val="28"/>
        </w:rPr>
        <w:t xml:space="preserve"> </w:t>
      </w:r>
      <w:r w:rsidR="007A43CF">
        <w:rPr>
          <w:sz w:val="28"/>
          <w:szCs w:val="28"/>
        </w:rPr>
        <w:t xml:space="preserve">главных </w:t>
      </w:r>
    </w:p>
    <w:p w:rsidR="00B65663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</w:t>
      </w:r>
      <w:r w:rsidR="00B65663">
        <w:rPr>
          <w:sz w:val="28"/>
          <w:szCs w:val="28"/>
        </w:rPr>
        <w:t>источников</w:t>
      </w:r>
    </w:p>
    <w:p w:rsidR="00B65663" w:rsidRDefault="00B65663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</w:t>
      </w:r>
      <w:r w:rsidR="007A43CF">
        <w:rPr>
          <w:sz w:val="28"/>
          <w:szCs w:val="28"/>
        </w:rPr>
        <w:t>бюджета</w:t>
      </w:r>
    </w:p>
    <w:p w:rsidR="00A9098E" w:rsidRDefault="00A9098E" w:rsidP="00A9098E">
      <w:pPr>
        <w:widowControl w:val="0"/>
        <w:tabs>
          <w:tab w:val="left" w:pos="469"/>
          <w:tab w:val="center" w:pos="4816"/>
        </w:tabs>
        <w:rPr>
          <w:sz w:val="28"/>
          <w:szCs w:val="28"/>
        </w:rPr>
      </w:pPr>
      <w:r w:rsidRPr="00A9098E">
        <w:rPr>
          <w:snapToGrid w:val="0"/>
          <w:sz w:val="28"/>
          <w:szCs w:val="28"/>
        </w:rPr>
        <w:t>Калининского сельского поселения</w:t>
      </w:r>
    </w:p>
    <w:p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C25FCA" w:rsidRPr="00C03BD3" w:rsidRDefault="00C25FCA" w:rsidP="00A9098E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BA676C">
        <w:rPr>
          <w:sz w:val="28"/>
          <w:szCs w:val="28"/>
        </w:rPr>
        <w:t>с пункт</w:t>
      </w:r>
      <w:r w:rsidR="00B65663">
        <w:rPr>
          <w:sz w:val="28"/>
          <w:szCs w:val="28"/>
        </w:rPr>
        <w:t>ом</w:t>
      </w:r>
      <w:r w:rsidR="00BA676C">
        <w:rPr>
          <w:sz w:val="28"/>
          <w:szCs w:val="28"/>
        </w:rPr>
        <w:t xml:space="preserve"> </w:t>
      </w:r>
      <w:r w:rsidR="00B65663">
        <w:rPr>
          <w:sz w:val="28"/>
          <w:szCs w:val="28"/>
        </w:rPr>
        <w:t>4</w:t>
      </w:r>
      <w:r w:rsidR="00BA676C">
        <w:rPr>
          <w:sz w:val="28"/>
          <w:szCs w:val="28"/>
        </w:rPr>
        <w:t xml:space="preserve"> статьи 160.</w:t>
      </w:r>
      <w:r w:rsidR="00B65663">
        <w:rPr>
          <w:sz w:val="28"/>
          <w:szCs w:val="28"/>
        </w:rPr>
        <w:t>2</w:t>
      </w:r>
      <w:r w:rsidR="00BA676C">
        <w:rPr>
          <w:sz w:val="28"/>
          <w:szCs w:val="28"/>
        </w:rPr>
        <w:t xml:space="preserve"> </w:t>
      </w:r>
      <w:r w:rsidR="00857B6B">
        <w:rPr>
          <w:sz w:val="28"/>
          <w:szCs w:val="28"/>
        </w:rPr>
        <w:t>Б</w:t>
      </w:r>
      <w:r w:rsidR="00BA676C">
        <w:rPr>
          <w:sz w:val="28"/>
          <w:szCs w:val="28"/>
        </w:rPr>
        <w:t>юджетного кодекса Российской Федерации</w:t>
      </w:r>
      <w:r w:rsidR="00857B6B">
        <w:rPr>
          <w:sz w:val="28"/>
          <w:szCs w:val="28"/>
        </w:rPr>
        <w:t>,</w:t>
      </w:r>
      <w:r w:rsidR="00BA676C">
        <w:rPr>
          <w:sz w:val="28"/>
          <w:szCs w:val="28"/>
        </w:rPr>
        <w:t xml:space="preserve"> Администрация </w:t>
      </w:r>
      <w:r w:rsidR="00A9098E" w:rsidRPr="00A9098E">
        <w:rPr>
          <w:sz w:val="28"/>
          <w:szCs w:val="28"/>
        </w:rPr>
        <w:t>Калининского сельского поселения</w:t>
      </w:r>
      <w:r w:rsidR="00A9098E">
        <w:rPr>
          <w:sz w:val="28"/>
          <w:szCs w:val="28"/>
        </w:rPr>
        <w:t xml:space="preserve"> </w:t>
      </w:r>
      <w:r w:rsidR="00BA676C">
        <w:rPr>
          <w:sz w:val="28"/>
          <w:szCs w:val="28"/>
        </w:rPr>
        <w:t>Цимлянского района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0D32" w:rsidRDefault="00654B54" w:rsidP="00A9098E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C25FCA" w:rsidRPr="004A585E">
        <w:rPr>
          <w:sz w:val="28"/>
          <w:szCs w:val="28"/>
        </w:rPr>
        <w:t xml:space="preserve">Утвердить </w:t>
      </w:r>
      <w:r w:rsidR="00BA676C">
        <w:rPr>
          <w:sz w:val="28"/>
          <w:szCs w:val="28"/>
        </w:rPr>
        <w:t xml:space="preserve">перечень главных администраторов </w:t>
      </w:r>
      <w:r w:rsidR="00B65663">
        <w:rPr>
          <w:sz w:val="28"/>
          <w:szCs w:val="28"/>
        </w:rPr>
        <w:t xml:space="preserve">источников финансирования дефицита </w:t>
      </w:r>
      <w:r w:rsidR="00CB6952">
        <w:rPr>
          <w:sz w:val="28"/>
          <w:szCs w:val="28"/>
        </w:rPr>
        <w:t>бюджета</w:t>
      </w:r>
      <w:r w:rsidR="00A9098E" w:rsidRPr="00A9098E">
        <w:rPr>
          <w:sz w:val="28"/>
          <w:szCs w:val="28"/>
        </w:rPr>
        <w:t xml:space="preserve"> Калининского сельского поселения</w:t>
      </w:r>
      <w:r w:rsidR="00CB6952">
        <w:rPr>
          <w:sz w:val="28"/>
          <w:szCs w:val="28"/>
        </w:rPr>
        <w:t xml:space="preserve"> Цимлянского района</w:t>
      </w:r>
      <w:r w:rsidR="00857B6B">
        <w:rPr>
          <w:sz w:val="28"/>
          <w:szCs w:val="28"/>
        </w:rPr>
        <w:t>,</w:t>
      </w:r>
      <w:r w:rsidR="00173A24">
        <w:rPr>
          <w:sz w:val="28"/>
          <w:szCs w:val="28"/>
        </w:rPr>
        <w:t xml:space="preserve"> согласно приложению.</w:t>
      </w:r>
    </w:p>
    <w:p w:rsidR="00BA676C" w:rsidRPr="00BA676C" w:rsidRDefault="00BA676C" w:rsidP="00A9098E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 w:rsidRPr="00BA676C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BA676C">
        <w:rPr>
          <w:sz w:val="28"/>
          <w:szCs w:val="28"/>
        </w:rPr>
        <w:t>астоящее</w:t>
      </w:r>
      <w:r>
        <w:rPr>
          <w:sz w:val="28"/>
          <w:szCs w:val="28"/>
        </w:rPr>
        <w:t xml:space="preserve"> постановление применяется к правоотношениям, возникающим при составлении и исполнении бюджета</w:t>
      </w:r>
      <w:r w:rsidR="00A9098E" w:rsidRPr="00A9098E">
        <w:rPr>
          <w:sz w:val="28"/>
          <w:szCs w:val="28"/>
        </w:rPr>
        <w:t xml:space="preserve"> Калининского сельского поселения</w:t>
      </w:r>
      <w:r>
        <w:rPr>
          <w:sz w:val="28"/>
          <w:szCs w:val="28"/>
        </w:rPr>
        <w:t xml:space="preserve"> </w:t>
      </w:r>
      <w:r w:rsidR="00CB6952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, начиная с бюджета на 2022 год и на плановый период 2023 и 2024 годов.</w:t>
      </w:r>
    </w:p>
    <w:p w:rsidR="00CB6952" w:rsidRPr="00CB6952" w:rsidRDefault="00CB6952" w:rsidP="00CB69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B6952">
        <w:rPr>
          <w:sz w:val="28"/>
          <w:szCs w:val="28"/>
        </w:rPr>
        <w:t xml:space="preserve">. Контроль за выполнением постановления возложить на </w:t>
      </w:r>
      <w:r w:rsidR="0014302C">
        <w:rPr>
          <w:sz w:val="28"/>
          <w:szCs w:val="28"/>
        </w:rPr>
        <w:t>начальника сектора экономики и финансов</w:t>
      </w:r>
      <w:r w:rsidRPr="00CB6952">
        <w:rPr>
          <w:sz w:val="28"/>
          <w:szCs w:val="28"/>
        </w:rPr>
        <w:t xml:space="preserve"> Администрации </w:t>
      </w:r>
      <w:r w:rsidR="0014302C" w:rsidRPr="00A9098E">
        <w:rPr>
          <w:sz w:val="28"/>
          <w:szCs w:val="28"/>
        </w:rPr>
        <w:t>Калининского сельского поселения</w:t>
      </w:r>
      <w:r w:rsidRPr="00CB6952">
        <w:rPr>
          <w:sz w:val="28"/>
          <w:szCs w:val="28"/>
        </w:rPr>
        <w:t>.</w:t>
      </w:r>
    </w:p>
    <w:p w:rsidR="00BA676C" w:rsidRDefault="00BA676C" w:rsidP="00DA1328">
      <w:pPr>
        <w:rPr>
          <w:sz w:val="28"/>
          <w:szCs w:val="28"/>
        </w:rPr>
      </w:pP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743E97" w:rsidRDefault="00DA1328" w:rsidP="00DA1328">
      <w:pPr>
        <w:rPr>
          <w:sz w:val="28"/>
          <w:szCs w:val="28"/>
        </w:rPr>
      </w:pPr>
      <w:r w:rsidRPr="00962F84">
        <w:rPr>
          <w:sz w:val="28"/>
          <w:szCs w:val="28"/>
        </w:rPr>
        <w:t>Глав</w:t>
      </w:r>
      <w:r w:rsidR="00743E97">
        <w:rPr>
          <w:sz w:val="28"/>
          <w:szCs w:val="28"/>
        </w:rPr>
        <w:t>а</w:t>
      </w:r>
      <w:r w:rsidR="00DB314D">
        <w:rPr>
          <w:sz w:val="28"/>
          <w:szCs w:val="28"/>
        </w:rPr>
        <w:t xml:space="preserve"> </w:t>
      </w:r>
      <w:r w:rsidR="003761B0">
        <w:rPr>
          <w:sz w:val="28"/>
          <w:szCs w:val="28"/>
        </w:rPr>
        <w:t>Администрации</w:t>
      </w:r>
    </w:p>
    <w:p w:rsidR="0007588A" w:rsidRDefault="0014302C" w:rsidP="00DA1328">
      <w:pPr>
        <w:rPr>
          <w:sz w:val="28"/>
          <w:szCs w:val="28"/>
        </w:rPr>
      </w:pPr>
      <w:r w:rsidRPr="00A9098E">
        <w:rPr>
          <w:sz w:val="28"/>
          <w:szCs w:val="28"/>
        </w:rPr>
        <w:t>Калининского сельского поселения</w:t>
      </w:r>
      <w:r w:rsidR="00B449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</w:t>
      </w:r>
      <w:r w:rsidR="00B44908">
        <w:rPr>
          <w:sz w:val="28"/>
          <w:szCs w:val="28"/>
        </w:rPr>
        <w:t xml:space="preserve">  </w:t>
      </w:r>
      <w:r>
        <w:rPr>
          <w:sz w:val="28"/>
          <w:szCs w:val="28"/>
        </w:rPr>
        <w:t>А.Г. Савушинский</w:t>
      </w:r>
      <w:r w:rsidR="00B44908">
        <w:rPr>
          <w:sz w:val="28"/>
          <w:szCs w:val="28"/>
        </w:rPr>
        <w:t xml:space="preserve">                          </w:t>
      </w:r>
      <w:r w:rsidR="00753DF8">
        <w:rPr>
          <w:sz w:val="28"/>
          <w:szCs w:val="28"/>
        </w:rPr>
        <w:t xml:space="preserve">  </w:t>
      </w:r>
      <w:r w:rsidR="00743E97">
        <w:rPr>
          <w:sz w:val="28"/>
          <w:szCs w:val="28"/>
        </w:rPr>
        <w:t xml:space="preserve">                       </w:t>
      </w:r>
      <w:r w:rsidR="00753DF8">
        <w:rPr>
          <w:sz w:val="28"/>
          <w:szCs w:val="28"/>
        </w:rPr>
        <w:t xml:space="preserve"> </w:t>
      </w:r>
      <w:r w:rsidR="00B44908">
        <w:rPr>
          <w:sz w:val="28"/>
          <w:szCs w:val="28"/>
        </w:rPr>
        <w:t xml:space="preserve"> </w:t>
      </w:r>
    </w:p>
    <w:p w:rsidR="0007588A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14302C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14302C" w:rsidRDefault="0014302C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4302C" w:rsidRDefault="0014302C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4302C" w:rsidRPr="00654B54" w:rsidRDefault="0014302C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90DD4" w:rsidRPr="00090DD4" w:rsidRDefault="00090DD4" w:rsidP="00090DD4">
      <w:pPr>
        <w:ind w:firstLine="6379"/>
        <w:jc w:val="right"/>
        <w:rPr>
          <w:sz w:val="28"/>
          <w:szCs w:val="28"/>
        </w:rPr>
      </w:pPr>
      <w:r w:rsidRPr="00090DD4">
        <w:rPr>
          <w:sz w:val="28"/>
          <w:szCs w:val="28"/>
        </w:rPr>
        <w:lastRenderedPageBreak/>
        <w:t>Приложение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 xml:space="preserve">к постановлению Администрации </w:t>
      </w:r>
      <w:r w:rsidR="0014302C" w:rsidRPr="00A9098E">
        <w:rPr>
          <w:sz w:val="28"/>
          <w:szCs w:val="28"/>
        </w:rPr>
        <w:t>Калининского сельского поселения</w:t>
      </w:r>
    </w:p>
    <w:p w:rsidR="00090DD4" w:rsidRPr="00090DD4" w:rsidRDefault="00090DD4" w:rsidP="00090DD4">
      <w:pPr>
        <w:tabs>
          <w:tab w:val="left" w:pos="7230"/>
        </w:tabs>
        <w:ind w:left="6300"/>
        <w:jc w:val="right"/>
        <w:rPr>
          <w:sz w:val="28"/>
          <w:szCs w:val="28"/>
        </w:rPr>
      </w:pPr>
      <w:r w:rsidRPr="00090DD4">
        <w:rPr>
          <w:sz w:val="28"/>
          <w:szCs w:val="28"/>
        </w:rPr>
        <w:t xml:space="preserve">от </w:t>
      </w:r>
      <w:r w:rsidR="0014302C">
        <w:rPr>
          <w:sz w:val="28"/>
          <w:szCs w:val="28"/>
        </w:rPr>
        <w:t>21.12</w:t>
      </w:r>
      <w:r w:rsidRPr="00090DD4">
        <w:rPr>
          <w:sz w:val="28"/>
          <w:szCs w:val="28"/>
        </w:rPr>
        <w:t>.2021 №</w:t>
      </w:r>
      <w:r w:rsidR="0014302C">
        <w:rPr>
          <w:sz w:val="28"/>
          <w:szCs w:val="28"/>
        </w:rPr>
        <w:t xml:space="preserve"> 90</w:t>
      </w:r>
      <w:r w:rsidRPr="00090DD4">
        <w:rPr>
          <w:sz w:val="28"/>
          <w:szCs w:val="28"/>
        </w:rPr>
        <w:t xml:space="preserve"> </w:t>
      </w:r>
    </w:p>
    <w:p w:rsidR="006D5BFF" w:rsidRDefault="006D5BFF" w:rsidP="006D5BFF">
      <w:pPr>
        <w:ind w:left="6237"/>
        <w:jc w:val="center"/>
        <w:rPr>
          <w:sz w:val="28"/>
          <w:szCs w:val="28"/>
        </w:rPr>
      </w:pPr>
    </w:p>
    <w:p w:rsidR="0014302C" w:rsidRDefault="0014302C" w:rsidP="003A16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4302C" w:rsidRDefault="0014302C" w:rsidP="003A16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C2485" w:rsidRDefault="003A16D1" w:rsidP="003A16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2485">
        <w:rPr>
          <w:bCs/>
          <w:sz w:val="28"/>
          <w:szCs w:val="28"/>
        </w:rPr>
        <w:t>Перечень</w:t>
      </w:r>
    </w:p>
    <w:p w:rsidR="00B65663" w:rsidRDefault="003A16D1" w:rsidP="003A16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2485">
        <w:rPr>
          <w:bCs/>
          <w:sz w:val="28"/>
          <w:szCs w:val="28"/>
        </w:rPr>
        <w:t xml:space="preserve"> главных администраторов </w:t>
      </w:r>
      <w:r w:rsidR="00B65663">
        <w:rPr>
          <w:bCs/>
          <w:sz w:val="28"/>
          <w:szCs w:val="28"/>
        </w:rPr>
        <w:t>источников финансирования дефицита</w:t>
      </w:r>
    </w:p>
    <w:p w:rsidR="00FC3B81" w:rsidRPr="009C2485" w:rsidRDefault="009C2485" w:rsidP="003A16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C2485">
        <w:rPr>
          <w:bCs/>
          <w:sz w:val="28"/>
          <w:szCs w:val="28"/>
        </w:rPr>
        <w:t xml:space="preserve"> бюджета</w:t>
      </w:r>
      <w:r w:rsidR="003A16D1" w:rsidRPr="009C2485">
        <w:rPr>
          <w:bCs/>
          <w:sz w:val="28"/>
          <w:szCs w:val="28"/>
        </w:rPr>
        <w:t xml:space="preserve"> </w:t>
      </w:r>
      <w:r w:rsidR="0014302C" w:rsidRPr="00A9098E">
        <w:rPr>
          <w:sz w:val="28"/>
          <w:szCs w:val="28"/>
        </w:rPr>
        <w:t>Калининского сельского поселения</w:t>
      </w:r>
      <w:r w:rsidR="0014302C">
        <w:rPr>
          <w:sz w:val="28"/>
          <w:szCs w:val="28"/>
        </w:rPr>
        <w:t xml:space="preserve"> </w:t>
      </w:r>
      <w:r w:rsidRPr="009C2485">
        <w:rPr>
          <w:bCs/>
          <w:sz w:val="28"/>
          <w:szCs w:val="28"/>
        </w:rPr>
        <w:t>Цимлянского</w:t>
      </w:r>
      <w:r w:rsidR="003A16D1" w:rsidRPr="009C2485">
        <w:rPr>
          <w:bCs/>
          <w:sz w:val="28"/>
          <w:szCs w:val="28"/>
        </w:rPr>
        <w:t xml:space="preserve"> района</w:t>
      </w:r>
    </w:p>
    <w:p w:rsidR="003A16D1" w:rsidRPr="003A16D1" w:rsidRDefault="003A16D1" w:rsidP="00FC3B81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855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3A16D1" w:rsidRPr="003A16D1" w:rsidTr="00B65663">
        <w:trPr>
          <w:trHeight w:val="683"/>
        </w:trPr>
        <w:tc>
          <w:tcPr>
            <w:tcW w:w="4077" w:type="dxa"/>
            <w:gridSpan w:val="2"/>
            <w:hideMark/>
          </w:tcPr>
          <w:p w:rsidR="003A16D1" w:rsidRPr="003A16D1" w:rsidRDefault="003A16D1" w:rsidP="00231D70">
            <w:pPr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778" w:type="dxa"/>
            <w:vMerge w:val="restart"/>
            <w:hideMark/>
          </w:tcPr>
          <w:p w:rsidR="003A16D1" w:rsidRPr="0014302C" w:rsidRDefault="003A16D1" w:rsidP="00B65663">
            <w:pPr>
              <w:jc w:val="center"/>
            </w:pPr>
            <w:r w:rsidRPr="0014302C">
              <w:t xml:space="preserve">Наименование главного администратора </w:t>
            </w:r>
            <w:r w:rsidR="00B65663" w:rsidRPr="0014302C">
              <w:t xml:space="preserve">источников финансирования дефицита бюджета </w:t>
            </w:r>
            <w:r w:rsidR="0014302C" w:rsidRPr="0014302C">
              <w:t xml:space="preserve">Калининского сельского поселения </w:t>
            </w:r>
            <w:r w:rsidR="00B65663" w:rsidRPr="0014302C">
              <w:t>Цимлянского района (наименование группы, подгруппы, статьи, подстатьи, элемента, подвида, аналитической группы вида источников финансирования дефицита бюджета</w:t>
            </w:r>
            <w:r w:rsidR="0014302C" w:rsidRPr="0014302C">
              <w:t xml:space="preserve"> Калининского сельского поселения</w:t>
            </w:r>
            <w:r w:rsidR="00B65663" w:rsidRPr="0014302C">
              <w:t xml:space="preserve"> Цимлянского района)</w:t>
            </w:r>
          </w:p>
        </w:tc>
      </w:tr>
      <w:tr w:rsidR="003A16D1" w:rsidRPr="003A16D1" w:rsidTr="00B65663">
        <w:trPr>
          <w:trHeight w:val="945"/>
        </w:trPr>
        <w:tc>
          <w:tcPr>
            <w:tcW w:w="1384" w:type="dxa"/>
            <w:hideMark/>
          </w:tcPr>
          <w:p w:rsidR="003A16D1" w:rsidRPr="003A16D1" w:rsidRDefault="003A16D1" w:rsidP="00B65663">
            <w:pPr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</w:t>
            </w:r>
          </w:p>
        </w:tc>
        <w:tc>
          <w:tcPr>
            <w:tcW w:w="2693" w:type="dxa"/>
            <w:hideMark/>
          </w:tcPr>
          <w:p w:rsidR="003A16D1" w:rsidRPr="003A16D1" w:rsidRDefault="00B65663" w:rsidP="00B65663">
            <w:pPr>
              <w:jc w:val="center"/>
            </w:pPr>
            <w:r>
              <w:t xml:space="preserve">источников </w:t>
            </w:r>
            <w:r w:rsidRPr="0014302C">
              <w:t>финансирования дефицита бюджета</w:t>
            </w:r>
            <w:r w:rsidR="0014302C" w:rsidRPr="0014302C">
              <w:t xml:space="preserve"> Калининского сельского поселения</w:t>
            </w:r>
            <w:r w:rsidRPr="0014302C">
              <w:t xml:space="preserve"> Цимлянского района</w:t>
            </w:r>
          </w:p>
        </w:tc>
        <w:tc>
          <w:tcPr>
            <w:tcW w:w="5778" w:type="dxa"/>
            <w:vMerge/>
            <w:hideMark/>
          </w:tcPr>
          <w:p w:rsidR="003A16D1" w:rsidRPr="003A16D1" w:rsidRDefault="003A16D1"/>
        </w:tc>
      </w:tr>
      <w:tr w:rsidR="003A16D1" w:rsidRPr="003A16D1" w:rsidTr="00B65663">
        <w:trPr>
          <w:trHeight w:val="315"/>
        </w:trPr>
        <w:tc>
          <w:tcPr>
            <w:tcW w:w="1384" w:type="dxa"/>
            <w:hideMark/>
          </w:tcPr>
          <w:p w:rsidR="003A16D1" w:rsidRPr="003A16D1" w:rsidRDefault="003A16D1" w:rsidP="003A16D1">
            <w:pPr>
              <w:jc w:val="center"/>
            </w:pPr>
            <w:r w:rsidRPr="003A16D1">
              <w:t>1</w:t>
            </w:r>
          </w:p>
        </w:tc>
        <w:tc>
          <w:tcPr>
            <w:tcW w:w="2693" w:type="dxa"/>
            <w:hideMark/>
          </w:tcPr>
          <w:p w:rsidR="003A16D1" w:rsidRPr="003A16D1" w:rsidRDefault="003A16D1" w:rsidP="003A16D1">
            <w:pPr>
              <w:jc w:val="center"/>
            </w:pPr>
            <w:r w:rsidRPr="003A16D1">
              <w:t>2</w:t>
            </w:r>
          </w:p>
        </w:tc>
        <w:tc>
          <w:tcPr>
            <w:tcW w:w="5778" w:type="dxa"/>
            <w:hideMark/>
          </w:tcPr>
          <w:p w:rsidR="003A16D1" w:rsidRPr="003A16D1" w:rsidRDefault="003A16D1" w:rsidP="003A16D1">
            <w:pPr>
              <w:jc w:val="center"/>
            </w:pPr>
            <w:r w:rsidRPr="003A16D1">
              <w:t>3</w:t>
            </w:r>
          </w:p>
        </w:tc>
      </w:tr>
      <w:tr w:rsidR="0014302C" w:rsidRPr="003A16D1" w:rsidTr="00B65663">
        <w:trPr>
          <w:trHeight w:val="1035"/>
        </w:trPr>
        <w:tc>
          <w:tcPr>
            <w:tcW w:w="1384" w:type="dxa"/>
            <w:noWrap/>
            <w:hideMark/>
          </w:tcPr>
          <w:p w:rsidR="0014302C" w:rsidRPr="0014302C" w:rsidRDefault="0014302C" w:rsidP="003A1BD8">
            <w:pPr>
              <w:spacing w:line="360" w:lineRule="auto"/>
              <w:jc w:val="center"/>
              <w:rPr>
                <w:rFonts w:eastAsia="Arial Unicode MS"/>
              </w:rPr>
            </w:pPr>
            <w:r w:rsidRPr="0014302C">
              <w:t>951</w:t>
            </w:r>
          </w:p>
        </w:tc>
        <w:tc>
          <w:tcPr>
            <w:tcW w:w="2693" w:type="dxa"/>
            <w:noWrap/>
            <w:hideMark/>
          </w:tcPr>
          <w:p w:rsidR="0014302C" w:rsidRPr="0014302C" w:rsidRDefault="0014302C">
            <w:r w:rsidRPr="0014302C">
              <w:t> </w:t>
            </w:r>
          </w:p>
        </w:tc>
        <w:tc>
          <w:tcPr>
            <w:tcW w:w="5778" w:type="dxa"/>
            <w:hideMark/>
          </w:tcPr>
          <w:p w:rsidR="0014302C" w:rsidRPr="0014302C" w:rsidRDefault="0014302C" w:rsidP="003A1BD8">
            <w:pPr>
              <w:rPr>
                <w:rFonts w:eastAsia="Arial Unicode MS"/>
              </w:rPr>
            </w:pPr>
            <w:r w:rsidRPr="0014302C">
              <w:t xml:space="preserve">Администрация Калининского сельского поселения Цимлянского района </w:t>
            </w:r>
          </w:p>
        </w:tc>
      </w:tr>
      <w:tr w:rsidR="0014302C" w:rsidRPr="003A16D1" w:rsidTr="00B65663">
        <w:trPr>
          <w:trHeight w:val="859"/>
        </w:trPr>
        <w:tc>
          <w:tcPr>
            <w:tcW w:w="1384" w:type="dxa"/>
            <w:noWrap/>
            <w:hideMark/>
          </w:tcPr>
          <w:p w:rsidR="0014302C" w:rsidRPr="0014302C" w:rsidRDefault="0014302C" w:rsidP="003A1BD8">
            <w:pPr>
              <w:spacing w:line="360" w:lineRule="auto"/>
              <w:jc w:val="center"/>
              <w:rPr>
                <w:rFonts w:eastAsia="Arial Unicode MS"/>
              </w:rPr>
            </w:pPr>
            <w:r w:rsidRPr="0014302C">
              <w:t>951</w:t>
            </w:r>
          </w:p>
        </w:tc>
        <w:tc>
          <w:tcPr>
            <w:tcW w:w="2693" w:type="dxa"/>
            <w:noWrap/>
            <w:hideMark/>
          </w:tcPr>
          <w:p w:rsidR="0014302C" w:rsidRPr="0014302C" w:rsidRDefault="0014302C" w:rsidP="003A1BD8">
            <w:pPr>
              <w:spacing w:line="360" w:lineRule="auto"/>
              <w:jc w:val="center"/>
              <w:rPr>
                <w:rFonts w:eastAsia="Arial Unicode MS"/>
              </w:rPr>
            </w:pPr>
            <w:r w:rsidRPr="0014302C">
              <w:t>01 05 02 01 10 0000 510</w:t>
            </w:r>
          </w:p>
        </w:tc>
        <w:tc>
          <w:tcPr>
            <w:tcW w:w="5778" w:type="dxa"/>
            <w:hideMark/>
          </w:tcPr>
          <w:p w:rsidR="0014302C" w:rsidRPr="0014302C" w:rsidRDefault="0014302C" w:rsidP="003A1BD8">
            <w:pPr>
              <w:rPr>
                <w:rFonts w:eastAsia="Arial Unicode MS"/>
                <w:position w:val="6"/>
              </w:rPr>
            </w:pPr>
            <w:r w:rsidRPr="0014302C">
              <w:rPr>
                <w:position w:val="6"/>
              </w:rPr>
              <w:t>Увеличение прочих остатков денежных средств бюджетов сельских поселений</w:t>
            </w:r>
          </w:p>
        </w:tc>
      </w:tr>
      <w:tr w:rsidR="0014302C" w:rsidRPr="003A16D1" w:rsidTr="00B65663">
        <w:trPr>
          <w:trHeight w:val="856"/>
        </w:trPr>
        <w:tc>
          <w:tcPr>
            <w:tcW w:w="1384" w:type="dxa"/>
            <w:noWrap/>
            <w:hideMark/>
          </w:tcPr>
          <w:p w:rsidR="0014302C" w:rsidRPr="0014302C" w:rsidRDefault="0014302C" w:rsidP="003A1BD8">
            <w:pPr>
              <w:spacing w:line="360" w:lineRule="auto"/>
              <w:jc w:val="center"/>
              <w:rPr>
                <w:rFonts w:eastAsia="Arial Unicode MS"/>
              </w:rPr>
            </w:pPr>
            <w:r w:rsidRPr="0014302C">
              <w:t>951</w:t>
            </w:r>
          </w:p>
        </w:tc>
        <w:tc>
          <w:tcPr>
            <w:tcW w:w="2693" w:type="dxa"/>
            <w:noWrap/>
            <w:hideMark/>
          </w:tcPr>
          <w:p w:rsidR="0014302C" w:rsidRPr="0014302C" w:rsidRDefault="0014302C" w:rsidP="003A1BD8">
            <w:pPr>
              <w:spacing w:line="360" w:lineRule="auto"/>
              <w:jc w:val="center"/>
              <w:rPr>
                <w:rFonts w:eastAsia="Arial Unicode MS"/>
              </w:rPr>
            </w:pPr>
            <w:r w:rsidRPr="0014302C">
              <w:t>01 05 02 01 10 0000 610</w:t>
            </w:r>
          </w:p>
        </w:tc>
        <w:tc>
          <w:tcPr>
            <w:tcW w:w="5778" w:type="dxa"/>
            <w:hideMark/>
          </w:tcPr>
          <w:p w:rsidR="0014302C" w:rsidRPr="0014302C" w:rsidRDefault="0014302C" w:rsidP="003A1BD8">
            <w:pPr>
              <w:rPr>
                <w:rFonts w:eastAsia="Arial Unicode MS"/>
              </w:rPr>
            </w:pPr>
            <w:r w:rsidRPr="0014302C">
              <w:t>Уменьшение прочих остатков денежных средств бюджетов сельских поселений</w:t>
            </w:r>
          </w:p>
        </w:tc>
      </w:tr>
    </w:tbl>
    <w:p w:rsidR="00FC3B81" w:rsidRDefault="00FC3B81" w:rsidP="003A16D1">
      <w:pPr>
        <w:rPr>
          <w:i/>
          <w:sz w:val="28"/>
          <w:szCs w:val="28"/>
        </w:rPr>
      </w:pPr>
    </w:p>
    <w:p w:rsidR="00C961BD" w:rsidRDefault="00C961BD" w:rsidP="003A16D1">
      <w:pPr>
        <w:rPr>
          <w:i/>
          <w:sz w:val="28"/>
          <w:szCs w:val="28"/>
        </w:rPr>
      </w:pPr>
    </w:p>
    <w:p w:rsidR="00C961BD" w:rsidRDefault="00C961BD" w:rsidP="003A16D1">
      <w:pPr>
        <w:rPr>
          <w:i/>
          <w:sz w:val="28"/>
          <w:szCs w:val="28"/>
        </w:rPr>
      </w:pPr>
    </w:p>
    <w:sectPr w:rsidR="00C961BD" w:rsidSect="00857B6B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5B" w:rsidRDefault="002A225B" w:rsidP="009065C9">
      <w:r>
        <w:separator/>
      </w:r>
    </w:p>
  </w:endnote>
  <w:endnote w:type="continuationSeparator" w:id="0">
    <w:p w:rsidR="002A225B" w:rsidRDefault="002A225B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173A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03D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5B" w:rsidRDefault="002A225B" w:rsidP="009065C9">
      <w:r>
        <w:separator/>
      </w:r>
    </w:p>
  </w:footnote>
  <w:footnote w:type="continuationSeparator" w:id="0">
    <w:p w:rsidR="002A225B" w:rsidRDefault="002A225B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C46E9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302C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7013B"/>
    <w:rsid w:val="002741DA"/>
    <w:rsid w:val="00277B69"/>
    <w:rsid w:val="00285061"/>
    <w:rsid w:val="00290CFB"/>
    <w:rsid w:val="00294424"/>
    <w:rsid w:val="00295AD2"/>
    <w:rsid w:val="002A225B"/>
    <w:rsid w:val="002B054A"/>
    <w:rsid w:val="002D4764"/>
    <w:rsid w:val="002D70D0"/>
    <w:rsid w:val="002F1F0E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7A54"/>
    <w:rsid w:val="0033310F"/>
    <w:rsid w:val="00333F2C"/>
    <w:rsid w:val="00350E57"/>
    <w:rsid w:val="00352AA0"/>
    <w:rsid w:val="00355798"/>
    <w:rsid w:val="0036390C"/>
    <w:rsid w:val="0036423A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12D65"/>
    <w:rsid w:val="0041374D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7025AA"/>
    <w:rsid w:val="00703436"/>
    <w:rsid w:val="0071716B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23DF2"/>
    <w:rsid w:val="00831017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4F5C"/>
    <w:rsid w:val="00915748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485"/>
    <w:rsid w:val="009C2786"/>
    <w:rsid w:val="009D0F24"/>
    <w:rsid w:val="009D6086"/>
    <w:rsid w:val="009E779B"/>
    <w:rsid w:val="009F01B8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098E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5663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E053B"/>
    <w:rsid w:val="00BE33FE"/>
    <w:rsid w:val="00BE5A6A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3D22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90D"/>
    <w:rsid w:val="00F50ADF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48A2-8F01-43E5-94F2-968E27DF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2</cp:revision>
  <cp:lastPrinted>2021-12-17T11:31:00Z</cp:lastPrinted>
  <dcterms:created xsi:type="dcterms:W3CDTF">2021-12-22T05:26:00Z</dcterms:created>
  <dcterms:modified xsi:type="dcterms:W3CDTF">2021-12-22T05:26:00Z</dcterms:modified>
</cp:coreProperties>
</file>