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23460" w14:textId="77777777" w:rsidR="006E7F91" w:rsidRPr="006E7F91" w:rsidRDefault="006E7F91" w:rsidP="006E7F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6E7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РОССИЙСКАЯ ФЕДЕРАЦИЯ             </w:t>
      </w:r>
    </w:p>
    <w:p w14:paraId="76F00AAF" w14:textId="77777777" w:rsidR="006E7F91" w:rsidRPr="006E7F91" w:rsidRDefault="006E7F91" w:rsidP="006E7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РОСТОВСКОЙ ОБЛАСТИ</w:t>
      </w:r>
    </w:p>
    <w:p w14:paraId="71D6C42C" w14:textId="77777777" w:rsidR="006E7F91" w:rsidRPr="006E7F91" w:rsidRDefault="006E7F91" w:rsidP="006E7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ЦИМЛЯНСКОГО РАЙОНА</w:t>
      </w:r>
    </w:p>
    <w:p w14:paraId="5730BBB4" w14:textId="77777777" w:rsidR="006E7F91" w:rsidRPr="006E7F91" w:rsidRDefault="006E7F91" w:rsidP="006E7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14:paraId="039DBBA4" w14:textId="77777777" w:rsidR="006E7F91" w:rsidRPr="006E7F91" w:rsidRDefault="006E7F91" w:rsidP="006E7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«КАЛИНИНСКОЕ СЕЛЬСКОЕ ПОСЕЛЕНИЕ»</w:t>
      </w:r>
    </w:p>
    <w:p w14:paraId="55342E7C" w14:textId="77777777" w:rsidR="006E7F91" w:rsidRPr="006E7F91" w:rsidRDefault="006E7F91" w:rsidP="006E7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</w:p>
    <w:p w14:paraId="4DE835D2" w14:textId="77777777" w:rsidR="006E7F91" w:rsidRPr="006E7F91" w:rsidRDefault="006E7F91" w:rsidP="006E7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КАЛИНИНСКОГО СЕЛЬСКОГО ПОСЕЛЕНИЯ</w:t>
      </w:r>
    </w:p>
    <w:p w14:paraId="60658CE8" w14:textId="77777777" w:rsidR="006E7F91" w:rsidRPr="006E7F91" w:rsidRDefault="006E7F91" w:rsidP="006E7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DB9565" w14:textId="77777777" w:rsidR="006E7F91" w:rsidRPr="006E7F91" w:rsidRDefault="006E7F91" w:rsidP="006E7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2CFF19DC" w14:textId="77777777" w:rsidR="006E7F91" w:rsidRPr="006E7F91" w:rsidRDefault="006E7F91" w:rsidP="006E7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518FE26A" w14:textId="77777777" w:rsidR="006E7F91" w:rsidRPr="006E7F91" w:rsidRDefault="006E7F91" w:rsidP="006E7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DE004" w14:textId="77777777" w:rsidR="006E7F91" w:rsidRPr="006E7F91" w:rsidRDefault="000C6E23" w:rsidP="006E7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04.10.2017г.</w:t>
      </w:r>
      <w:r w:rsidR="006E7F91"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E7F91"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69C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E7F91"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ст. Калининская</w:t>
      </w:r>
    </w:p>
    <w:p w14:paraId="1BB7B553" w14:textId="77777777" w:rsidR="006E7F91" w:rsidRDefault="006E7F91" w:rsidP="006E7F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1B3E9A5" w14:textId="77777777" w:rsidR="006E7F91" w:rsidRDefault="006E7F91" w:rsidP="006E7F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E175D7F" w14:textId="77777777" w:rsidR="006E7F91" w:rsidRPr="006E7F91" w:rsidRDefault="006E7F91" w:rsidP="006E7F91">
      <w:pPr>
        <w:widowControl w:val="0"/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"Правил эксплуатации и</w:t>
      </w:r>
    </w:p>
    <w:p w14:paraId="016AA30A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содержания объектов нежилого фонда, </w:t>
      </w:r>
    </w:p>
    <w:p w14:paraId="72FD5833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находящихся в муниципальной собственности </w:t>
      </w:r>
    </w:p>
    <w:p w14:paraId="7C2D84C0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Калининского </w:t>
      </w:r>
      <w:r w:rsidRPr="006E7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14:paraId="794AB89A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8D9B7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4" w:history="1">
        <w:r w:rsidRPr="006E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в целях повышения эффективности использования муниципального имущества, руководствуясь Уставом 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</w:t>
      </w: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нское сельское поселение», Собрание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</w:t>
      </w: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 </w:t>
      </w:r>
    </w:p>
    <w:p w14:paraId="7CE51F5D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12379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14:paraId="49EAE05A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DBF3A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P34" w:history="1">
        <w:r w:rsidRPr="006E7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"Правила</w:t>
        </w:r>
      </w:hyperlink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эксплуатации и содержания объектов нежилого фонда, находящихся в муниципальной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(приложение).</w:t>
      </w:r>
    </w:p>
    <w:p w14:paraId="6E8DE870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со дня его официального опубликования. </w:t>
      </w:r>
    </w:p>
    <w:p w14:paraId="551AFEC2" w14:textId="77777777" w:rsidR="006E7F91" w:rsidRPr="007446B6" w:rsidRDefault="006E7F91" w:rsidP="006E7F91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6E7F91">
        <w:rPr>
          <w:rFonts w:ascii="Times New Roman" w:hAnsi="Times New Roman"/>
          <w:sz w:val="28"/>
          <w:szCs w:val="28"/>
        </w:rPr>
        <w:t xml:space="preserve">3. </w:t>
      </w:r>
      <w:r w:rsidRPr="007446B6">
        <w:rPr>
          <w:rFonts w:ascii="Times New Roman" w:hAnsi="Times New Roman"/>
          <w:sz w:val="28"/>
          <w:szCs w:val="28"/>
        </w:rPr>
        <w:t>Контроль за выполнением настоящего решения оставляю за собой.</w:t>
      </w:r>
    </w:p>
    <w:p w14:paraId="07AC2BE0" w14:textId="77777777" w:rsidR="006E7F91" w:rsidRPr="007446B6" w:rsidRDefault="006E7F91" w:rsidP="006E7F91">
      <w:pPr>
        <w:pStyle w:val="a3"/>
        <w:rPr>
          <w:rFonts w:ascii="Times New Roman" w:hAnsi="Times New Roman"/>
          <w:sz w:val="28"/>
          <w:szCs w:val="28"/>
        </w:rPr>
      </w:pPr>
    </w:p>
    <w:p w14:paraId="731BEA38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10F548E1" w14:textId="77777777" w:rsidR="006E7F91" w:rsidRDefault="006E7F91" w:rsidP="006E7F91">
      <w:pPr>
        <w:pStyle w:val="a3"/>
        <w:rPr>
          <w:rFonts w:ascii="Times New Roman" w:hAnsi="Times New Roman"/>
          <w:sz w:val="28"/>
          <w:szCs w:val="28"/>
        </w:rPr>
      </w:pPr>
    </w:p>
    <w:p w14:paraId="2CF98DD2" w14:textId="77777777" w:rsidR="006E7F91" w:rsidRDefault="006E7F91" w:rsidP="006E7F91">
      <w:pPr>
        <w:pStyle w:val="a3"/>
        <w:rPr>
          <w:rFonts w:ascii="Times New Roman" w:hAnsi="Times New Roman"/>
          <w:sz w:val="28"/>
          <w:szCs w:val="28"/>
        </w:rPr>
      </w:pPr>
    </w:p>
    <w:p w14:paraId="7CC27FF6" w14:textId="77777777" w:rsidR="006E7F91" w:rsidRPr="00A801D3" w:rsidRDefault="006E7F91" w:rsidP="006E7F91">
      <w:pPr>
        <w:pStyle w:val="a3"/>
        <w:rPr>
          <w:rFonts w:ascii="Times New Roman" w:hAnsi="Times New Roman"/>
          <w:sz w:val="28"/>
          <w:szCs w:val="28"/>
        </w:rPr>
      </w:pPr>
      <w:r w:rsidRPr="00A801D3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14:paraId="4CB3F5EE" w14:textId="77777777" w:rsidR="006E7F91" w:rsidRPr="00A801D3" w:rsidRDefault="006E7F91" w:rsidP="006E7F9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A801D3">
        <w:rPr>
          <w:rFonts w:ascii="Times New Roman" w:hAnsi="Times New Roman"/>
          <w:sz w:val="28"/>
          <w:szCs w:val="28"/>
        </w:rPr>
        <w:t>лава Калининского сельского поселения                               Е.В.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01D3">
        <w:rPr>
          <w:rFonts w:ascii="Times New Roman" w:hAnsi="Times New Roman"/>
          <w:sz w:val="28"/>
          <w:szCs w:val="28"/>
        </w:rPr>
        <w:t>Кондаурова</w:t>
      </w:r>
    </w:p>
    <w:p w14:paraId="2EEE8527" w14:textId="77777777" w:rsidR="006E7F91" w:rsidRPr="006E7F91" w:rsidRDefault="006E7F91" w:rsidP="006E7F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0F76ECE8" w14:textId="77777777" w:rsidR="006E7F91" w:rsidRDefault="006E7F91" w:rsidP="006E7F9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6B3B8C" w14:textId="77777777" w:rsidR="006E7F91" w:rsidRDefault="006E7F91" w:rsidP="006E7F9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85DB4" w14:textId="77777777" w:rsidR="006E7F91" w:rsidRDefault="006E7F91" w:rsidP="006E7F9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8F6ED2" w14:textId="77777777" w:rsidR="000C6E23" w:rsidRDefault="000C6E23" w:rsidP="006E7F9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B637B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34441C75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 депутатов</w:t>
      </w:r>
    </w:p>
    <w:p w14:paraId="340485E1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2C90C642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C6E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69C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C6E23">
        <w:rPr>
          <w:rFonts w:ascii="Times New Roman" w:eastAsia="Times New Roman" w:hAnsi="Times New Roman" w:cs="Times New Roman"/>
          <w:sz w:val="28"/>
          <w:szCs w:val="28"/>
          <w:lang w:eastAsia="ru-RU"/>
        </w:rPr>
        <w:t>04.10.</w:t>
      </w: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0C6E2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49128A53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515C67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34"/>
      <w:bookmarkEnd w:id="0"/>
      <w:r w:rsidRPr="006E7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</w:p>
    <w:p w14:paraId="3752DBD9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ЭКСПЛУАТАЦИИ И СОДЕРЖАНИЯ ОБЪЕКТОВ НЕЖИЛОГО ФОНДА,</w:t>
      </w:r>
    </w:p>
    <w:p w14:paraId="00C8D40D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НАХОДЯЩИХСЯ В МУНИЦИПАЛЬНОЙ СОБСТВЕННОСТИ</w:t>
      </w:r>
    </w:p>
    <w:p w14:paraId="337B9D63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КАЛИНИНСКОГО</w:t>
      </w:r>
      <w:r w:rsidRPr="006E7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14:paraId="2851AE51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99261D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положения</w:t>
      </w:r>
    </w:p>
    <w:p w14:paraId="6E581012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6D697E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эксплуатации и содержания объектов нежилого фонда, находящихся в муниципальной собственности </w:t>
      </w:r>
      <w:r w:rsidR="00602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- Правила), разработаны на основе строительных норм и правил (СНиП) и определяют требования к технической эксплуатации и содержанию объектов нежилого фонда, их конструктивных элементов и инженерных систем, порядок обслуживания, ремонта и реконструкции объектов нежилого фонда и являются обязательными для исполнения всеми пользователями муниципального имущества на территории </w:t>
      </w:r>
      <w:r w:rsidR="00602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14:paraId="5774D06D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 объектам муниципального нежилого фонда </w:t>
      </w:r>
      <w:r w:rsidR="00602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относят здания, строения, сооружения, а также нежилые помещения (включая встроенно-пристроенные), находящиеся в муниципальной собственности, в том числе переданные физическим и юридическим лицам в аренду, хозяйственное ведение, оперативное управление и на иных правах, предусмотренных законом.</w:t>
      </w:r>
    </w:p>
    <w:p w14:paraId="376CD4A4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Граждане, юридические лица обязаны:</w:t>
      </w:r>
    </w:p>
    <w:p w14:paraId="652678C2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Использовать нежилые помещения в жилых домах, а также подсобные помещения и оборудование без ущемления жилищных, иных прав и свобод других граждан.</w:t>
      </w:r>
    </w:p>
    <w:p w14:paraId="0FF39ADF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Бережно относиться к нежилому фонду и земельным участкам, необходимым для использования нежилого фонда.</w:t>
      </w:r>
    </w:p>
    <w:p w14:paraId="0F89222C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 Выполнять предусмотренные законодательством санитарно-гигиенические, экологические, архитектурно-градостроительные, противопожарные и эксплуатационные требования.</w:t>
      </w:r>
    </w:p>
    <w:p w14:paraId="1AF0BE90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 Своевременно производить оплату аренды нежилых помещений, коммунальных и других видов услуг.</w:t>
      </w:r>
    </w:p>
    <w:p w14:paraId="20CB6638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1.2.5. Использовать указанные в подпункте "б" земельные участки без ущерба для других лиц.</w:t>
      </w:r>
    </w:p>
    <w:p w14:paraId="361D25E5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Каждое нежилое помещение (здание) должно иметь паспорт. Паспорт должен корректироваться по мере изменения технического состояния, переоценки основных фондов, проведения капитального ремонта или реконструкции и т.п. собственником нежилого фонда или пользователем </w:t>
      </w: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нежилого фонда по договоренности с собственником, в этом случае копия технического паспорта передается пользователем собственнику.</w:t>
      </w:r>
    </w:p>
    <w:p w14:paraId="17439AD6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Условия и порядок переоборудования (переустройства, перепланировки) (далее - переоборудование) нежилых помещений:</w:t>
      </w:r>
    </w:p>
    <w:p w14:paraId="1797B2A6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 Переоборудование (переустройство) нежилых помещений допускается производить после получения соответствующих разрешений в установленном порядке.</w:t>
      </w:r>
    </w:p>
    <w:p w14:paraId="31AD58E8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Переоборудование (переустройство) нежилых помещений может включать в себя устройство новых и переоборудование существующих туалетов, ванных комнат и других комнат занимаемого помещения, прокладку новых или замену существующих подводящих и отводящих трубопроводов, электрических сетей повышенной мощности и других сантехнических и бытовых приборов нового поколения.</w:t>
      </w:r>
    </w:p>
    <w:p w14:paraId="62388483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1.4.2. Перепланировка нежилых помещений может включать: перенос и разборку перегородок, перенос и устройство дверных проемов, разукрупнение или укрупнение многокомнатных помещений, устройство дополнительных санузлов, устройство или переоборудование существующих тамбуров.</w:t>
      </w:r>
    </w:p>
    <w:p w14:paraId="2D407354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1.4.3. Переоборудование (переустройство) и перепланировка нежилых помещений, ведущие к нарушению прочности или разрушению несущих конструкций здания, нарушению работы инженерных систем и (или) оборудования, ухудшению внешнего вида фасадов, нарушению противопожарных устройств, не допускаются.</w:t>
      </w:r>
    </w:p>
    <w:p w14:paraId="1C9519E9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1.4.4. Пользователь, допустивший самовольное переоборудование (переустройство) нежилого помещения, обязан привести это помещение в прежнее состояние.</w:t>
      </w:r>
    </w:p>
    <w:p w14:paraId="1F0FC28F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1.4.5. Аварийное состояние отдельных конструкций или элементов инженерного оборудования, вызванное несоблюдением пользователем нежилого помещения норм и правил эксплуатации и содержания объектов нежилого фонда по его вине, устраняется в установленном порядке за счет виновного.</w:t>
      </w:r>
    </w:p>
    <w:p w14:paraId="3AA7A34B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Техническая эксплуатация нежилого фонда включает в себя:</w:t>
      </w:r>
    </w:p>
    <w:p w14:paraId="4C3048B1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1.5.1. Управление нежилым фондом:</w:t>
      </w:r>
    </w:p>
    <w:p w14:paraId="73617CF9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организация эксплуатации;</w:t>
      </w:r>
    </w:p>
    <w:p w14:paraId="7E045204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взаимоотношение со смежными организациями и поставщиками;</w:t>
      </w:r>
    </w:p>
    <w:p w14:paraId="06CB6382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все виды работ с участием пользователей и арендаторов.</w:t>
      </w:r>
    </w:p>
    <w:p w14:paraId="43B53609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1.5.2. Техническое обслуживание и ремонт строительных конструкций и инженерных систем зданий:</w:t>
      </w:r>
    </w:p>
    <w:p w14:paraId="19E6DFDF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техническое обслуживание (содержание), включая диспетчерское и аварийное;</w:t>
      </w:r>
    </w:p>
    <w:p w14:paraId="4927375E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осмотры;</w:t>
      </w:r>
    </w:p>
    <w:p w14:paraId="0083E453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подготовка к сезонной эксплуатации;</w:t>
      </w:r>
    </w:p>
    <w:p w14:paraId="5EDAE917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текущий ремонт;</w:t>
      </w:r>
    </w:p>
    <w:p w14:paraId="0F2D0641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капитальный ремонт.</w:t>
      </w:r>
    </w:p>
    <w:p w14:paraId="4D55A3F5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7FDE9E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технического обслуживания, текущего</w:t>
      </w:r>
    </w:p>
    <w:p w14:paraId="698C53D3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капитального ремонтов нежилого фонда</w:t>
      </w:r>
    </w:p>
    <w:p w14:paraId="4778AC3B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742075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Техническое обслуживание объектов нежилого фонда включает комплекс работ по поддержанию в исправном состоянии элементов и внутридомовых систем, заданных параметров и режимов работы его конструкций, оборудования и технических устройств.</w:t>
      </w:r>
    </w:p>
    <w:p w14:paraId="310E1E38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технического обслуживания (содержания и текущего ремонта) нежилого фонда обеспечивает его нормальное функционирование, а также инженерных систем в течение установленного срока службы объектов нежилого фонда с использованием в необходимых объемах материальных и финансовых ресурсов.</w:t>
      </w:r>
    </w:p>
    <w:p w14:paraId="05AA0B9C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обслуживание нежилого фонда включает работы по контролю за его состоянием, поддержанию в исправности, ремонту, наладке и регулированию инженерных систем и т.д. Контроль за техническим состоянием осуществляется путем проведения плановых и внеплановых осмотров.</w:t>
      </w:r>
    </w:p>
    <w:p w14:paraId="678C1B2A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ремонт объектов нежилого фонда включает в себя комплекс строительных и организационно-технических мероприятий с целью устранения неисправностей оборудования и инженерных систем объектов нежилого фонда.</w:t>
      </w:r>
    </w:p>
    <w:p w14:paraId="04FAFCA5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Система технического осмотра нежилых помещений</w:t>
      </w:r>
    </w:p>
    <w:p w14:paraId="2BBAE603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осмотров является установление возможных причин возникновения дефектов и выработка мер по их устранению. В ходе осмотров осуществляется также контроль за использованием и содержанием объектов нежилого фонда.</w:t>
      </w:r>
    </w:p>
    <w:p w14:paraId="3C16D10A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осмотре следует инструктировать пользователей нежилых помещений о порядке содержания и эксплуатации инженерного оборудования и правилах пожарной безопасности.</w:t>
      </w:r>
    </w:p>
    <w:p w14:paraId="525E3F34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Сроки и виды осмотров объектов нежилого фонда:</w:t>
      </w:r>
    </w:p>
    <w:p w14:paraId="04AB8E2D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общие, в ходе которых проводится осмотр объекта нежилого фонда в целом, включая конструкции, инженерное оборудование и внешнее благоустройство;</w:t>
      </w:r>
    </w:p>
    <w:p w14:paraId="447A177C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частичные - осмотры, которые предусматривают осмотр отдельных элементов объекта нежилого фонда.</w:t>
      </w:r>
    </w:p>
    <w:p w14:paraId="1AE3C04C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осмотры должны производиться два раза в год: весной и осенью (до начала отопительного сезона).</w:t>
      </w:r>
    </w:p>
    <w:p w14:paraId="2E54EBB1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ливней, ураганных ветров, обильных снегопадов, наводнений и других явлений стихийного характера, вызывающих повреждения отдельных элементов зданий, а также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эксплуатации, должны проводиться внеочередные (неплановые) осмотры.</w:t>
      </w:r>
    </w:p>
    <w:p w14:paraId="0AE2B51A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Организация проведения осмотров и обследований объектов </w:t>
      </w: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нежилого фонда осуществляется следующим образом:</w:t>
      </w:r>
    </w:p>
    <w:p w14:paraId="364A6B15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Общие плановые осмотры, а также внеочередные, проводятся представителем собственника нежилого фонда.</w:t>
      </w:r>
    </w:p>
    <w:p w14:paraId="5FFAC6CA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Частичные плановые осмотры конструктивных элементов и инженерного оборудования проводятся представителями специализированных служб, обеспечивающих техническое обслуживание и ремонт.</w:t>
      </w:r>
    </w:p>
    <w:p w14:paraId="32A91C22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в процессе осмотров должно быть уделено тем объектам нежилого фонда, их конструкциям и оборудованию, которые имеют физический износ свыше 60%.</w:t>
      </w:r>
    </w:p>
    <w:p w14:paraId="1CA91BA5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Результаты осмотров должны отражаться в специальных документах по учету технического состояния объекта нежилого фонда: журналах, паспортах, актах.</w:t>
      </w:r>
    </w:p>
    <w:p w14:paraId="1E9653DF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 имущества обязан выдать рекомендации пользователям и арендаторам объекта нежилого фонда на выполнение текущего ремонта за свой счет согласно действующим нормативным документам.</w:t>
      </w:r>
    </w:p>
    <w:p w14:paraId="081C5E11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Организация и планирование текущего ремонта</w:t>
      </w:r>
    </w:p>
    <w:p w14:paraId="435173AA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2.5.1. Продолжительность текущего ремонта определяется по нормам на каждый вид ремонтных работ конструкций и оборудования.</w:t>
      </w:r>
    </w:p>
    <w:p w14:paraId="26CF1128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2.5.2. Периодичность текущего ремонта устанавливается в пределах трех - пяти лет с учетом группы капитальности зданий, физического износа и местных условий.</w:t>
      </w:r>
    </w:p>
    <w:p w14:paraId="70D2018C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Планирование капитального ремонта нежилого фонда осуществляется в соответствии с действующим законодательством.</w:t>
      </w:r>
    </w:p>
    <w:p w14:paraId="439245C7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Подготовка жилищного фонда к сезонной эксплуатации:</w:t>
      </w:r>
    </w:p>
    <w:p w14:paraId="5D8BCF1D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Целью подготовки объектов нежилого фонда к сезонной эксплуатации является обеспечение сроков и качества выполнения работ по обслуживанию (содержанию и ремонту) нежилого фонда, обеспечивающих нормативные требования, и режимов функционирования инженерного оборудования в зимний период.</w:t>
      </w:r>
    </w:p>
    <w:p w14:paraId="579573FC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2.7.2. При подготовке нежилого фонда к эксплуатации в зимний период необходимо:</w:t>
      </w:r>
    </w:p>
    <w:p w14:paraId="1B8F6C55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устранить дефекты: стен, фасадов, крыш, перекрытий чердачных и над техническими подпольями (подвалами), проездами, оконных и дверных заполнений, а также отопительных печей, дымоходов, газоходов, внутренних систем тепло-, водо- и электроснабжения;</w:t>
      </w:r>
    </w:p>
    <w:p w14:paraId="683BADED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привести в технически исправное состояние территорию зданий с обеспечением беспрепятственного отвода атмосферных и талых вод от отмостки, от спусков (входов) в подвал и их оконных приямков;</w:t>
      </w:r>
    </w:p>
    <w:p w14:paraId="548C4E03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обеспечить надлежащую гидроизоляцию фундаментов, стен подвала, цоколя и их сопряжения со смежными конструкциями, лестничных клеток, подвальных и чердачных помещений.</w:t>
      </w:r>
    </w:p>
    <w:p w14:paraId="2599BF07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4245A3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Правила содержания объектов нежилого фонда</w:t>
      </w:r>
    </w:p>
    <w:p w14:paraId="07764CBE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6AD649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 Объекты нежилого фонда необходимо содержать в чистоте при температуре, влажности воздуха и кратности воздухообмена в соответствии с установленными требованиями.</w:t>
      </w:r>
    </w:p>
    <w:p w14:paraId="7DAB905F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Устранение конденсата на трубах водопровода и канализации в санитарных узлах следует достигать частым проветриванием помещений при полностью открытых вентиляционных отверстиях. В случае недостаточности указанных мер трубопроводы рекомендуется утеплять и </w:t>
      </w:r>
      <w:proofErr w:type="spellStart"/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гидроизолировать</w:t>
      </w:r>
      <w:proofErr w:type="spellEnd"/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CE9542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Не допускается использование газовых и электрических плит для обогрева помещений.</w:t>
      </w:r>
    </w:p>
    <w:p w14:paraId="4540CB7C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CB2AF6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Перечень работ, относящихся к текущему ремонту</w:t>
      </w:r>
    </w:p>
    <w:p w14:paraId="4A3C142E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F095D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Фундаменты</w:t>
      </w:r>
    </w:p>
    <w:p w14:paraId="70774120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местных деформаций, усиление, восстановление поврежденных участков фундаментов, вентиляционных продухов, отмосток и входов в подвалы.</w:t>
      </w:r>
    </w:p>
    <w:p w14:paraId="2A0A4AB5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Стены и фасады</w:t>
      </w:r>
    </w:p>
    <w:p w14:paraId="67E0D2C0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Герметизация стыков, заделка и восстановление архитектурных элементов; смена участков обшивки деревянных стен, ремонт и окраска фасадов.</w:t>
      </w:r>
    </w:p>
    <w:p w14:paraId="3701F727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Перекрытия</w:t>
      </w:r>
    </w:p>
    <w:p w14:paraId="6173601E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Частичная смена отдельных элементов; заделка швов и трещин; укрепление и окраска.</w:t>
      </w:r>
    </w:p>
    <w:p w14:paraId="223B4DA5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Крыши</w:t>
      </w:r>
    </w:p>
    <w:p w14:paraId="581E7840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Усиление элементов деревянной стропильной системы, антисептирование и </w:t>
      </w:r>
      <w:proofErr w:type="spellStart"/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антиперирование</w:t>
      </w:r>
      <w:proofErr w:type="spellEnd"/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; устранение неисправностей стальных, асбестоцементных и других кровель, замена водосточных труб; ремонт гидроизоляции, утепления и вентиляции.</w:t>
      </w:r>
    </w:p>
    <w:p w14:paraId="23F809C4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Оконные и дверные заполнения</w:t>
      </w:r>
    </w:p>
    <w:p w14:paraId="7D9B67DC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Смена и восстановление отдельных элементов (приборов) и заполнений.</w:t>
      </w:r>
    </w:p>
    <w:p w14:paraId="4DEC63F3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Полы</w:t>
      </w:r>
    </w:p>
    <w:p w14:paraId="00C33307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Замена, восстановление отдельных участков.</w:t>
      </w:r>
    </w:p>
    <w:p w14:paraId="5B894D89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Внутренняя отделка</w:t>
      </w:r>
    </w:p>
    <w:p w14:paraId="3D70713D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отделки стен, потолков, полов отдельными участками.</w:t>
      </w:r>
    </w:p>
    <w:p w14:paraId="1DB508C1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4.8. Центральное отопление</w:t>
      </w:r>
    </w:p>
    <w:p w14:paraId="451D948D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Установка, замена, восстановление и ремонт отдельных элементов и частей элементов внутренних систем центрального отопления.</w:t>
      </w:r>
    </w:p>
    <w:p w14:paraId="1AD8C728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Водопровод и канализация, горячее водоснабжение</w:t>
      </w:r>
    </w:p>
    <w:p w14:paraId="095D0C85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Установка, замена, восстановление и ремонт отдельных элементов и частей элементов внутренних систем водопроводов и канализации, горячего водоснабжения.</w:t>
      </w:r>
    </w:p>
    <w:p w14:paraId="51B60CA1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Электроснабжение и электротехнические устройства</w:t>
      </w:r>
    </w:p>
    <w:p w14:paraId="500F4CD0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Установка, замена и восстановление электроснабжения здания.</w:t>
      </w:r>
    </w:p>
    <w:p w14:paraId="7602969C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Внешнее благоустройство</w:t>
      </w:r>
    </w:p>
    <w:p w14:paraId="5C58D0B6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и восстановление разрушенных участков тротуаров, проездов, </w:t>
      </w: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дорожек, отмосток ограждений.</w:t>
      </w:r>
    </w:p>
    <w:p w14:paraId="564BC1A3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507D28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Примерный перечень работ, проводимых</w:t>
      </w:r>
    </w:p>
    <w:p w14:paraId="31DE336F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капитальном ремонте нежилого фонда</w:t>
      </w:r>
    </w:p>
    <w:p w14:paraId="3468033D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5113CE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Обследование жилых зданий (включая сплошное обследование нежилого фонда) и изготовление проектно-сметной документации (независимо от периода проведения ремонтных работ).</w:t>
      </w:r>
    </w:p>
    <w:p w14:paraId="627174BD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Ремонтно-строительные работы по смене, восстановлению или замене элементов зданий (кроме полной замены каменных и бетонных фундаментов, несущих стен и каркасов).</w:t>
      </w:r>
    </w:p>
    <w:p w14:paraId="35986BA0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Модернизация нежилых зданий при их капитальном ремонте (перепланировка с учетом разукрупнения, расширения площади за счет вспомогательных помещений; оборудование системами холодного и горячего водоснабжения, канализации, газоснабжения с присоединением к существующим магистральным сетям при расстоянии от ввода до точки подключения к магистралям до 150 м; устройство газоходов, </w:t>
      </w:r>
      <w:proofErr w:type="spellStart"/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водоподкачек</w:t>
      </w:r>
      <w:proofErr w:type="spellEnd"/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бойлерных; полная замена существующих систем центрального отопления, горячего и холодного водоснабжения (в том числе с обязательным применением модернизированных отопительных приборов и трубопроводов из пластика, </w:t>
      </w:r>
      <w:proofErr w:type="spellStart"/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металлопластика</w:t>
      </w:r>
      <w:proofErr w:type="spellEnd"/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и запретом на установку стальных труб); перевод существующей сети электроснабжения на повышенное напряжение; устройство систем противопожарной автоматики и дымоудаления; тепловых сетей, инженерного оборудования; благоустройство дворовых территорий (замощение, асфальтирование, озеленение, устройство ограждений); ремонт крыш, фасадов, стыков полносборных зданий до 50%.</w:t>
      </w:r>
    </w:p>
    <w:p w14:paraId="3365A15B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Утепление нежилых зданий (работы по улучшению теплозащитных свойств ограждающих конструкций, устройство оконных заполнений с тройным остеклением, устройство наружных тамбуров).</w:t>
      </w:r>
    </w:p>
    <w:p w14:paraId="5CEBFDCB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Замена внутриквартальных инженерных сетей.</w:t>
      </w:r>
    </w:p>
    <w:p w14:paraId="64743780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Установка приборов учета расхода тепловой энергии на отопление и горячее водоснабжение, расхода холодной и горячей воды.</w:t>
      </w:r>
    </w:p>
    <w:p w14:paraId="598212C6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1717A2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Ответственность за нарушение настоящих Правил</w:t>
      </w:r>
    </w:p>
    <w:p w14:paraId="06F29CAA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0CE25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1379D" w14:textId="77777777" w:rsidR="006E7F91" w:rsidRPr="006E7F91" w:rsidRDefault="006E7F91" w:rsidP="006E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несоблюдение настоящих Правил физические и юридические лица, использующие объекты нежилого фонда, находящиеся в муниципальной собственности, несут ответственность в соответствии с действующим законодательством РФ.</w:t>
      </w:r>
    </w:p>
    <w:p w14:paraId="41DF312A" w14:textId="77777777" w:rsidR="006E7F91" w:rsidRPr="006E7F91" w:rsidRDefault="006E7F91" w:rsidP="006E7F9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F91">
        <w:rPr>
          <w:rFonts w:ascii="Times New Roman" w:eastAsia="Calibri" w:hAnsi="Times New Roman" w:cs="Times New Roman"/>
          <w:sz w:val="28"/>
          <w:szCs w:val="28"/>
        </w:rPr>
        <w:t xml:space="preserve">   Контроль за соблюдением Правил осуществляют должностные лица, наделенные полномочиями по контролю за соблюдением нормативных правовых актов органов местного самоуправления и составлению протоколов за совершение административных правонарушений, предусмотренных </w:t>
      </w:r>
      <w:proofErr w:type="gramStart"/>
      <w:r w:rsidRPr="006E7F91">
        <w:rPr>
          <w:rFonts w:ascii="Times New Roman" w:eastAsia="Calibri" w:hAnsi="Times New Roman" w:cs="Times New Roman"/>
          <w:sz w:val="28"/>
          <w:szCs w:val="28"/>
        </w:rPr>
        <w:lastRenderedPageBreak/>
        <w:t>статьей  3.2.</w:t>
      </w:r>
      <w:proofErr w:type="gramEnd"/>
      <w:r w:rsidRPr="006E7F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 (Нарушение порядка распоряжения объектом нежилого фонда, находящимся в муниципальной собственности, и использования указанного объекта.) </w:t>
      </w:r>
      <w:r w:rsidRPr="006E7F91">
        <w:rPr>
          <w:rFonts w:ascii="Times New Roman" w:eastAsia="Calibri" w:hAnsi="Times New Roman" w:cs="Times New Roman"/>
          <w:sz w:val="28"/>
          <w:szCs w:val="28"/>
        </w:rPr>
        <w:t xml:space="preserve"> закона Ростовской области от 25.10.2002  № 273-ЗС « Об административных правонарушениях» (в редакции  </w:t>
      </w:r>
      <w:hyperlink r:id="rId5" w:tgtFrame="_blank" w:tooltip="Документ в формате .doc" w:history="1">
        <w:r w:rsidRPr="006E7F91">
          <w:rPr>
            <w:rFonts w:ascii="Times New Roman" w:eastAsia="Calibri" w:hAnsi="Times New Roman" w:cs="Times New Roman"/>
            <w:color w:val="000000"/>
            <w:sz w:val="28"/>
            <w:szCs w:val="28"/>
          </w:rPr>
          <w:t>от 03.03.2014 № 108-ЗС</w:t>
        </w:r>
      </w:hyperlink>
      <w:r w:rsidRPr="006E7F91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2A6DFBC4" w14:textId="77777777" w:rsidR="006E7F91" w:rsidRPr="006E7F91" w:rsidRDefault="006E7F91" w:rsidP="006E7F9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F91">
        <w:rPr>
          <w:rFonts w:ascii="Times New Roman" w:eastAsia="Calibri" w:hAnsi="Times New Roman" w:cs="Times New Roman"/>
          <w:sz w:val="28"/>
          <w:szCs w:val="28"/>
        </w:rPr>
        <w:t>В случае выявления фактов нарушения Правил должностные лица вправе:</w:t>
      </w:r>
    </w:p>
    <w:p w14:paraId="58604A12" w14:textId="77777777" w:rsidR="006E7F91" w:rsidRPr="006E7F91" w:rsidRDefault="006E7F91" w:rsidP="006E7F9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F91">
        <w:rPr>
          <w:rFonts w:ascii="Times New Roman" w:eastAsia="Calibri" w:hAnsi="Times New Roman" w:cs="Times New Roman"/>
          <w:sz w:val="28"/>
          <w:szCs w:val="28"/>
        </w:rPr>
        <w:t>- выдать предписание об устранении нарушений;</w:t>
      </w:r>
    </w:p>
    <w:p w14:paraId="01067367" w14:textId="77777777" w:rsidR="006E7F91" w:rsidRPr="006E7F91" w:rsidRDefault="006E7F91" w:rsidP="006E7F9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F91">
        <w:rPr>
          <w:rFonts w:ascii="Times New Roman" w:eastAsia="Calibri" w:hAnsi="Times New Roman" w:cs="Times New Roman"/>
          <w:sz w:val="28"/>
          <w:szCs w:val="28"/>
        </w:rPr>
        <w:t>- составить протокол об административном правонарушении в порядке, установленном действующим законодательством.</w:t>
      </w:r>
    </w:p>
    <w:p w14:paraId="6F85E83E" w14:textId="77777777" w:rsidR="006E7F91" w:rsidRPr="006E7F91" w:rsidRDefault="006E7F91" w:rsidP="006E7F9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F91">
        <w:rPr>
          <w:rFonts w:ascii="Times New Roman" w:eastAsia="Calibri" w:hAnsi="Times New Roman" w:cs="Times New Roman"/>
          <w:sz w:val="28"/>
          <w:szCs w:val="28"/>
        </w:rPr>
        <w:t xml:space="preserve">   Назначение наказания в административном или судебном порядке не освобождает виновных лиц от обязанности устранить последствия противоправных действий при  нарушении установленных Правил.  </w:t>
      </w:r>
    </w:p>
    <w:p w14:paraId="7F2B8AB5" w14:textId="77777777" w:rsidR="006E7F91" w:rsidRPr="006E7F91" w:rsidRDefault="006E7F91" w:rsidP="006E7F9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75349E" w14:textId="77777777" w:rsidR="006E7F91" w:rsidRPr="006E7F91" w:rsidRDefault="006E7F91" w:rsidP="006E7F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707CC5" w14:textId="77777777" w:rsidR="00FB1ABE" w:rsidRDefault="00FB1ABE"/>
    <w:sectPr w:rsidR="00FB1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27"/>
    <w:rsid w:val="000C6E23"/>
    <w:rsid w:val="004969C8"/>
    <w:rsid w:val="00602383"/>
    <w:rsid w:val="006E7F91"/>
    <w:rsid w:val="008015B2"/>
    <w:rsid w:val="00EA5A27"/>
    <w:rsid w:val="00FB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932F"/>
  <w15:docId w15:val="{FD7495F2-7952-4C6B-80EF-6FE1C5C4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F9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nland.ru/Data/Sites/1/media/administration/Normativ/2014/oz108_140303.doc" TargetMode="External"/><Relationship Id="rId4" Type="http://schemas.openxmlformats.org/officeDocument/2006/relationships/hyperlink" Target="consultantplus://offline/ref=AAF84456BA8B90E39860B6F5C4D90A955470A2FD7776CD13560FA314717D0EF7292CC5DD136AF75CtBo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2359</Words>
  <Characters>13450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WS-7</cp:lastModifiedBy>
  <cp:revision>2</cp:revision>
  <dcterms:created xsi:type="dcterms:W3CDTF">2021-02-26T10:23:00Z</dcterms:created>
  <dcterms:modified xsi:type="dcterms:W3CDTF">2021-02-26T10:23:00Z</dcterms:modified>
</cp:coreProperties>
</file>