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1" w:rsidRPr="006E7F91" w:rsidRDefault="006E7F91" w:rsidP="006E7F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     </w:t>
      </w:r>
    </w:p>
    <w:p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</w:p>
    <w:p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«КАЛИНИНСКОЕ СЕЛЬСКОЕ ПОСЕЛЕНИЕ»</w:t>
      </w:r>
    </w:p>
    <w:p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7F91" w:rsidRPr="006E7F91" w:rsidRDefault="006E7F91" w:rsidP="006E7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E7F91" w:rsidRPr="006E7F91" w:rsidRDefault="006E7F91" w:rsidP="006E7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0C6E23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04.10.2017г.</w:t>
      </w:r>
      <w:r w:rsidR="006E7F91"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E7F91"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6E7F91"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ст. </w:t>
      </w:r>
      <w:proofErr w:type="gramStart"/>
      <w:r w:rsidR="006E7F91"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E7F91" w:rsidRDefault="006E7F91" w:rsidP="006E7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7F91" w:rsidRDefault="006E7F91" w:rsidP="006E7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7F91" w:rsidRPr="006E7F91" w:rsidRDefault="006E7F91" w:rsidP="006E7F91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"Правил эксплуатации и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содержания объектов нежилого фонда, 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</w:t>
      </w:r>
      <w:proofErr w:type="gramEnd"/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муниципальной собственности 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Калининского </w:t>
      </w: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6E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в целях повышения эффективности использования муниципального имущества, руководствуясь Уставом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нское сельское поселение», 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4" w:history="1">
        <w:r w:rsidRPr="006E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"Правила</w:t>
        </w:r>
      </w:hyperlink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и содержания объектов нежилого фонда,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(приложение).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опубликования. </w:t>
      </w:r>
    </w:p>
    <w:p w:rsidR="006E7F91" w:rsidRPr="007446B6" w:rsidRDefault="006E7F91" w:rsidP="006E7F91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6E7F9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446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46B6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6E7F91" w:rsidRPr="007446B6" w:rsidRDefault="006E7F91" w:rsidP="006E7F91">
      <w:pPr>
        <w:pStyle w:val="a3"/>
        <w:rPr>
          <w:rFonts w:ascii="Times New Roman" w:hAnsi="Times New Roman"/>
          <w:sz w:val="28"/>
          <w:szCs w:val="28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E7F91" w:rsidRDefault="006E7F91" w:rsidP="006E7F91">
      <w:pPr>
        <w:pStyle w:val="a3"/>
        <w:rPr>
          <w:rFonts w:ascii="Times New Roman" w:hAnsi="Times New Roman"/>
          <w:sz w:val="28"/>
          <w:szCs w:val="28"/>
        </w:rPr>
      </w:pPr>
    </w:p>
    <w:p w:rsidR="006E7F91" w:rsidRDefault="006E7F91" w:rsidP="006E7F91">
      <w:pPr>
        <w:pStyle w:val="a3"/>
        <w:rPr>
          <w:rFonts w:ascii="Times New Roman" w:hAnsi="Times New Roman"/>
          <w:sz w:val="28"/>
          <w:szCs w:val="28"/>
        </w:rPr>
      </w:pPr>
    </w:p>
    <w:p w:rsidR="006E7F91" w:rsidRPr="00A801D3" w:rsidRDefault="006E7F91" w:rsidP="006E7F91">
      <w:pPr>
        <w:pStyle w:val="a3"/>
        <w:rPr>
          <w:rFonts w:ascii="Times New Roman" w:hAnsi="Times New Roman"/>
          <w:sz w:val="28"/>
          <w:szCs w:val="28"/>
        </w:rPr>
      </w:pPr>
      <w:r w:rsidRPr="00A801D3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6E7F91" w:rsidRPr="00A801D3" w:rsidRDefault="006E7F91" w:rsidP="006E7F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801D3">
        <w:rPr>
          <w:rFonts w:ascii="Times New Roman" w:hAnsi="Times New Roman"/>
          <w:sz w:val="28"/>
          <w:szCs w:val="28"/>
        </w:rPr>
        <w:t>лава Калининского сельского поселения                              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1D3">
        <w:rPr>
          <w:rFonts w:ascii="Times New Roman" w:hAnsi="Times New Roman"/>
          <w:sz w:val="28"/>
          <w:szCs w:val="28"/>
        </w:rPr>
        <w:t>Кондаурова</w:t>
      </w:r>
    </w:p>
    <w:p w:rsidR="006E7F91" w:rsidRPr="006E7F91" w:rsidRDefault="006E7F91" w:rsidP="006E7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E23" w:rsidRDefault="000C6E23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6E2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6E23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0C6E2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4"/>
      <w:bookmarkEnd w:id="1"/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ЭКСПЛУАТАЦИИ И СОДЕРЖАНИЯ ОБЪЕКТОВ НЕЖИЛОГО ФОНДА,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</w:t>
      </w:r>
      <w:proofErr w:type="gramEnd"/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МУНИЦИПАЛЬНОЙ СОБСТВЕННОСТИ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эксплуатации и содержания объектов нежилого фонда, находящихся в муниципальной собственности </w:t>
      </w:r>
      <w:r w:rsidR="00602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Правила), разработаны на основе строительных норм и правил (СНиП)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 объектов нежилого фонда и являются обязательными для исполнения всеми пользователями муниципального имущества на</w:t>
      </w:r>
      <w:proofErr w:type="gram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602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 объектам муниципального нежилого фонда </w:t>
      </w:r>
      <w:r w:rsidR="00602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Граждане, юридические лица обязаны: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Бережно относиться к нежилому фонду и земельным участкам, необходимым для использования нежилого фонда.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Своевременно производить оплату аренды нежилых помещений, коммунальных и других видов услуг.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Использовать указанные в подпункте "б" земельные участки без ущерба для других лиц.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Каждое нежилое помещение (здание) должно иметь паспорт. Паспорт должен корректироваться по мере изменения технического состояния, переоценки основных фондов, проведения капитального ремонта или реконструкции и т.п. собственником нежилого фонда или пользователем 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нежилого фонда по договоренности с собственником, в этом случае копия технического паспорта передается пользователем собственнику.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Условия и порядок переоборудования (переустройства, перепланировки) (далее - переоборудование) нежилых помещений: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Переоборудование (переустройство) нежилых помещений допускается производить после получения соответствующих разрешений в установленном порядке.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новых или замену 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Перепланировка нежилых помещений может включать: перенос и разборку перегородок, перенос и устройство дверных проемов, разукрупнение или укрупнение многокомнатных помещений, устройство дополнительных санузлов, устройство или переоборудование существующих тамбуров.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Техническая эксплуатация нежилого фонда включает в себя: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Управление нежилым фондом: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эксплуатации;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взаимоотношение со смежными организациями и поставщиками;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 виды работ с участием пользователей и арендаторов.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Техническое обслуживание и ремонт строительных конструкций и инженерных систем зданий: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техническое обслуживание (содержание), включая диспетчерское и аварийное;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осмотры;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подготовка к сезонной эксплуатации;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текущий ремонт;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капитальный ремонт.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технического обслуживания, текущего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капитального ремонтов нежилого фонда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Техническое обслуживание объектов нежилого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нежилого фонда включает работы по </w:t>
      </w:r>
      <w:proofErr w:type="gram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состоянием, поддержанию в исправности, ремонту, наладке и регулированию инженерных систем и т.д. </w:t>
      </w:r>
      <w:proofErr w:type="gram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состоянием осуществляется путем проведения плановых и внеплановых осмотров.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 объектов нежилого фонда включает в себя компле</w:t>
      </w:r>
      <w:proofErr w:type="gram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кс стр</w:t>
      </w:r>
      <w:proofErr w:type="gram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Система технического осмотра нежилых помещений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осмотров является установление возможных причин возникновения дефектов и выработка мер по их устранению. В ходе осмотров осуществляется также </w:t>
      </w:r>
      <w:proofErr w:type="gram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содержанием объектов нежилого фонда.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Сроки и виды осмотров объектов нежилого фонда: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общие, в ходе </w:t>
      </w:r>
      <w:proofErr w:type="gram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осмотр объекта нежилого фонда в целом, включая конструкции, инженерное оборудование и внешнее благоустройство;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частичные - осмотры, которые предусматривают осмотр отдельных элементов объекта нежилого фонда.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осмотры должны производиться два раза в год: весной и осенью (до начала отопительного сезона).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Организация проведения осмотров и обследований объектов 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нежилого фонда осуществляется следующим образом: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Общие плановые осмотры, а также внеочередные, проводятся представителем собственника нежилого фонда.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Частичные плановые осмотры конструктивных элементов и инженерного оборудования проводятся представителями специализированных служб, обеспечивающих техническое обслуживание и ремонт.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60%.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Результаты осмотров должны отражаться в специальных документах по учету технического состояния объекта нежилого фонда: журналах, паспортах, актах.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и планирование текущего ремонта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Продолжительность текущего ремонта определяется по нормам на каждый вид ремонтных работ конструкций и оборудования.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Периодичность текущего ремонта устанавливается в пределах трех - пяти лет с учетом группы капитальности зданий, физического износа и местных условий.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Планирование капитального ремонта нежилого фонда осуществляется в соответствии с действующим законодательством.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Подготовка жилищного фонда к сезонной эксплуатации: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Целью подготовки объектов нежилого фонда к сезонной эксплуатации является обеспечение сроков и качества выполнения работ по обслуживанию (содержанию и ремонту) нежилого фонда, обеспечивающих нормативные требования, и режимов функционирования инженерного оборудования в зимний период.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При подготовке нежилого фонда к эксплуатации в зимний период необходимо: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устранить дефекты: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</w:t>
      </w:r>
      <w:proofErr w:type="gram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водо- и электроснабжения;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привести в технически исправное состояние территорию зданий с обеспечением беспрепятственного отвода атмосферных и талых вод от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спусков (входов) в подвал и их оконных приямков;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содержания объектов нежилого фонда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</w:t>
      </w:r>
      <w:proofErr w:type="gram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gram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трубопроводы рекомендуется утеплять и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гидроизолировать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 допускается использование газовых и электрических плит для обогрева помещений.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работ, относящихся к текущему ремонту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Фундаменты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входов в подвалы.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Стены и фасады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Перекрытия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Частичная смена отдельных элементов; заделка швов и трещин; укрепление и окраска.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Крыши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элементов деревянной стропильной системы,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антисептирование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антиперирование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Оконные и дверные заполнения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и восстановление отдельных элементов (приборов) и заполнений.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Полы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Замена, восстановление отдельных участков.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Внутренняя отделка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отделки стен, потолков, полов отдельными участками.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Центральное отопление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Установка, замена, восстановление и ремонт отдельных элементов и частей элементов внутренних систем центрального отопления.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Водопровод и канализация, горячее водоснабжение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Установка, замена, восстановление и ремонт отдельных элементов и частей элементов внутренних систем водопроводов и канализации, горячего водоснабжения.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Электроснабжение и электротехнические устройства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Установка, замена и восстановление электроснабжения здания.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Внешнее благоустройство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восстановление разрушенных участков тротуаров, проездов, 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дорожек,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ограждений.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Примерный перечень работ, проводимых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капитальном ремонте нежилого фонда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Обследование 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Ремонтно-строительные работы по смене, восстановлению или замене элементов зданий (кроме полной замены каменных и бетонных фундаментов, несущих стен и каркасов).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Модернизация нежилых зданий при их капитальном ремонте (перепланировка с учетом разукрупнения, расширения площади за счет вспомогательных помещений;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водоподкачек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бойлерных; полная замена существующих систем центрального отопления, горячего и холодного водоснабжения (в том числе с обязательным применением модернизированных отопительных приборов и трубопроводов из пластика,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металлопластика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и запретом на установку стальных труб); перевод существующей сети электроснабжения на повышенное напряжение; устройство систем противопожарной автоматики и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тепловых сетей, инженерного оборудования; благоустройство дворовых территорий (замощение, асфальтирование, озеленение, устройство ограждений); ремонт крыш, фасадов, стыков полносборных зданий до 50%.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Утепление нежилых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Замена внутриквартальных инженерных сетей.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Установка приборов учета расхода тепловой энергии на отопление и горячее водоснабжение, расхода холодной и горячей воды.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 за нарушение настоящих Правил</w:t>
      </w: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РФ.</w:t>
      </w:r>
    </w:p>
    <w:p w:rsidR="006E7F91" w:rsidRPr="006E7F91" w:rsidRDefault="006E7F91" w:rsidP="006E7F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E7F9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E7F91">
        <w:rPr>
          <w:rFonts w:ascii="Times New Roman" w:eastAsia="Calibri" w:hAnsi="Times New Roman" w:cs="Times New Roman"/>
          <w:sz w:val="28"/>
          <w:szCs w:val="28"/>
        </w:rPr>
        <w:t xml:space="preserve"> соблюдением Правил осуществляют должностные лица, наделенные полномочиями по контролю за соблюдением нормативных правовых актов органов местного самоуправления и составлению протоколов за совершение административных правонарушений, предусмотренных </w:t>
      </w:r>
      <w:r w:rsidRPr="006E7F91">
        <w:rPr>
          <w:rFonts w:ascii="Times New Roman" w:eastAsia="Calibri" w:hAnsi="Times New Roman" w:cs="Times New Roman"/>
          <w:sz w:val="28"/>
          <w:szCs w:val="28"/>
        </w:rPr>
        <w:lastRenderedPageBreak/>
        <w:t>статьей  3.2.</w:t>
      </w:r>
      <w:r w:rsidRPr="006E7F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 (Нарушение порядка распоряжения объектом нежилого фонда, находящимся в муниципальной собственности, и использования указанного объекта.) </w:t>
      </w:r>
      <w:r w:rsidRPr="006E7F91">
        <w:rPr>
          <w:rFonts w:ascii="Times New Roman" w:eastAsia="Calibri" w:hAnsi="Times New Roman" w:cs="Times New Roman"/>
          <w:sz w:val="28"/>
          <w:szCs w:val="28"/>
        </w:rPr>
        <w:t xml:space="preserve"> закона Ростовской области от 25.10.2002  № 273-ЗС « Об административных правонарушениях» (в редакции  </w:t>
      </w:r>
      <w:hyperlink r:id="rId6" w:tgtFrame="_blank" w:tooltip="Документ в формате .doc" w:history="1">
        <w:r w:rsidRPr="006E7F91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от 03.03.2014 № 108-ЗС</w:t>
        </w:r>
      </w:hyperlink>
      <w:r w:rsidRPr="006E7F91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>В случае выявления фактов нарушения Правил должностные лица вправе:</w:t>
      </w:r>
    </w:p>
    <w:p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>- выдать предписание об устранении нарушений;</w:t>
      </w:r>
    </w:p>
    <w:p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законодательством.</w:t>
      </w:r>
    </w:p>
    <w:p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 xml:space="preserve">   Назначение наказания в административном или судебном порядке не освобождает виновных лиц от обязанности устранить последствия противоправных действий при  нарушении установленных Правил.  </w:t>
      </w:r>
    </w:p>
    <w:p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F91" w:rsidRPr="006E7F91" w:rsidRDefault="006E7F91" w:rsidP="006E7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ABE" w:rsidRDefault="00FB1ABE"/>
    <w:sectPr w:rsidR="00FB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27"/>
    <w:rsid w:val="000C6E23"/>
    <w:rsid w:val="00602383"/>
    <w:rsid w:val="006E7F91"/>
    <w:rsid w:val="00EA5A27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F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F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land.ru/Data/Sites/1/media/administration/Normativ/2014/oz108_140303.doc" TargetMode="External"/><Relationship Id="rId5" Type="http://schemas.openxmlformats.org/officeDocument/2006/relationships/hyperlink" Target="consultantplus://offline/ref=AAF84456BA8B90E39860B6F5C4D90A955470A2FD7776CD13560FA314717D0EF7292CC5DD136AF75CtBo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2017-10-05T12:45:00Z</dcterms:created>
  <dcterms:modified xsi:type="dcterms:W3CDTF">2017-10-05T12:45:00Z</dcterms:modified>
</cp:coreProperties>
</file>